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DA605" w14:textId="77777777" w:rsidR="000B1879" w:rsidRDefault="00BF3518">
      <w:pPr>
        <w:pStyle w:val="ad"/>
        <w:jc w:val="both"/>
        <w:rPr>
          <w:rFonts w:eastAsia="宋体" w:cs="Arial"/>
          <w:bCs/>
          <w:sz w:val="24"/>
          <w:lang w:eastAsia="zh-CN"/>
        </w:rPr>
      </w:pPr>
      <w:bookmarkStart w:id="0" w:name="OLE_LINK24"/>
      <w:bookmarkStart w:id="1" w:name="OLE_LINK25"/>
      <w:r>
        <w:rPr>
          <w:rFonts w:eastAsia="宋体" w:cs="Arial"/>
          <w:bCs/>
          <w:sz w:val="24"/>
          <w:lang w:eastAsia="zh-CN"/>
        </w:rPr>
        <w:t xml:space="preserve">3GPP TSG-RAN WG2 Meeting #128      </w:t>
      </w:r>
      <w:r>
        <w:rPr>
          <w:rFonts w:eastAsia="宋体" w:cs="Arial"/>
          <w:bCs/>
          <w:sz w:val="24"/>
          <w:lang w:eastAsia="zh-CN"/>
        </w:rPr>
        <w:tab/>
        <w:t xml:space="preserve">       </w:t>
      </w:r>
      <w:r>
        <w:rPr>
          <w:rFonts w:eastAsia="宋体" w:cs="Arial"/>
          <w:bCs/>
          <w:sz w:val="24"/>
          <w:lang w:eastAsia="zh-CN"/>
        </w:rPr>
        <w:tab/>
      </w:r>
      <w:r>
        <w:rPr>
          <w:rFonts w:eastAsia="宋体" w:cs="Arial" w:hint="eastAsia"/>
          <w:bCs/>
          <w:sz w:val="24"/>
          <w:lang w:eastAsia="zh-CN"/>
        </w:rPr>
        <w:t>R2-2409707</w:t>
      </w:r>
    </w:p>
    <w:bookmarkEnd w:id="0"/>
    <w:bookmarkEnd w:id="1"/>
    <w:p w14:paraId="44F6CCD5" w14:textId="77777777" w:rsidR="000B1879" w:rsidRDefault="00BF3518">
      <w:pPr>
        <w:pStyle w:val="ad"/>
        <w:rPr>
          <w:rFonts w:eastAsia="宋体" w:cs="Arial"/>
          <w:bCs/>
          <w:sz w:val="22"/>
          <w:szCs w:val="22"/>
          <w:lang w:eastAsia="zh-CN"/>
        </w:rPr>
      </w:pPr>
      <w:r>
        <w:rPr>
          <w:rFonts w:eastAsia="宋体" w:cs="Arial"/>
          <w:bCs/>
          <w:sz w:val="24"/>
          <w:lang w:eastAsia="zh-CN"/>
        </w:rPr>
        <w:t>Orlando, USA, 18</w:t>
      </w:r>
      <w:r>
        <w:rPr>
          <w:rFonts w:eastAsia="宋体" w:cs="Arial"/>
          <w:bCs/>
          <w:sz w:val="24"/>
          <w:vertAlign w:val="superscript"/>
          <w:lang w:eastAsia="zh-CN"/>
        </w:rPr>
        <w:t>th</w:t>
      </w:r>
      <w:r>
        <w:rPr>
          <w:rFonts w:eastAsia="宋体" w:cs="Arial"/>
          <w:bCs/>
          <w:sz w:val="24"/>
          <w:lang w:eastAsia="zh-CN"/>
        </w:rPr>
        <w:t>- 22</w:t>
      </w:r>
      <w:r>
        <w:rPr>
          <w:rFonts w:eastAsia="宋体" w:cs="Arial"/>
          <w:bCs/>
          <w:sz w:val="24"/>
          <w:vertAlign w:val="superscript"/>
          <w:lang w:eastAsia="zh-CN"/>
        </w:rPr>
        <w:t xml:space="preserve">nd </w:t>
      </w:r>
      <w:r>
        <w:rPr>
          <w:rFonts w:eastAsia="宋体" w:cs="Arial"/>
          <w:bCs/>
          <w:sz w:val="24"/>
          <w:lang w:eastAsia="zh-CN"/>
        </w:rPr>
        <w:t xml:space="preserve">Nov 2024        </w:t>
      </w:r>
      <w:r>
        <w:rPr>
          <w:rFonts w:eastAsia="宋体" w:cs="Arial"/>
          <w:bCs/>
          <w:sz w:val="22"/>
          <w:szCs w:val="22"/>
          <w:lang w:eastAsia="zh-CN"/>
        </w:rPr>
        <w:t xml:space="preserve">              </w:t>
      </w:r>
      <w:r>
        <w:rPr>
          <w:rFonts w:eastAsia="宋体" w:cs="Arial"/>
          <w:bCs/>
          <w:sz w:val="22"/>
          <w:szCs w:val="22"/>
          <w:lang w:eastAsia="zh-CN"/>
        </w:rPr>
        <w:tab/>
      </w:r>
      <w:r>
        <w:rPr>
          <w:rFonts w:eastAsia="宋体" w:cs="Arial"/>
          <w:bCs/>
          <w:sz w:val="22"/>
          <w:szCs w:val="22"/>
          <w:lang w:eastAsia="zh-CN"/>
        </w:rPr>
        <w:tab/>
      </w:r>
    </w:p>
    <w:p w14:paraId="4B1CD800" w14:textId="77777777" w:rsidR="000B1879" w:rsidRDefault="000B1879">
      <w:pPr>
        <w:pStyle w:val="ad"/>
        <w:jc w:val="both"/>
        <w:rPr>
          <w:rFonts w:eastAsia="宋体" w:cs="Arial"/>
          <w:bCs/>
          <w:sz w:val="22"/>
          <w:szCs w:val="22"/>
          <w:lang w:val="en-GB" w:eastAsia="zh-CN"/>
        </w:rPr>
      </w:pPr>
    </w:p>
    <w:p w14:paraId="2C9762ED" w14:textId="77777777" w:rsidR="000B1879" w:rsidRDefault="00BF3518">
      <w:pPr>
        <w:pStyle w:val="ad"/>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6BAD94A" w14:textId="77777777" w:rsidR="000B1879" w:rsidRDefault="00BF3518">
      <w:pPr>
        <w:pStyle w:val="ad"/>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t>Discussion on functionality aspects for Ambient IoT</w:t>
      </w:r>
    </w:p>
    <w:p w14:paraId="092ED8C2" w14:textId="77777777" w:rsidR="000B1879" w:rsidRDefault="00BF3518">
      <w:pPr>
        <w:pStyle w:val="ad"/>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8.2.2</w:t>
      </w:r>
    </w:p>
    <w:p w14:paraId="653E3B07" w14:textId="77777777" w:rsidR="000B1879" w:rsidRDefault="00BF3518">
      <w:pPr>
        <w:pStyle w:val="ad"/>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1F6B705C" w14:textId="77777777" w:rsidR="000B1879" w:rsidRDefault="00BF3518">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14:paraId="77C233B7" w14:textId="77777777" w:rsidR="000B1879" w:rsidRDefault="00BF3518">
      <w:pPr>
        <w:jc w:val="both"/>
        <w:rPr>
          <w:rFonts w:eastAsiaTheme="minorEastAsia"/>
          <w:lang w:eastAsia="zh-CN"/>
        </w:rPr>
      </w:pPr>
      <w:r>
        <w:rPr>
          <w:rFonts w:eastAsiaTheme="minorEastAsia"/>
          <w:lang w:eastAsia="zh-CN"/>
        </w:rPr>
        <w:t>In the RAN2#12</w:t>
      </w:r>
      <w:r>
        <w:rPr>
          <w:rFonts w:eastAsiaTheme="minorEastAsia" w:hint="eastAsia"/>
          <w:lang w:eastAsia="zh-CN"/>
        </w:rPr>
        <w:t>7</w:t>
      </w:r>
      <w:r>
        <w:rPr>
          <w:rFonts w:eastAsiaTheme="minorEastAsia"/>
          <w:lang w:eastAsia="zh-CN"/>
        </w:rPr>
        <w:t>bis</w:t>
      </w:r>
      <w:r>
        <w:rPr>
          <w:rFonts w:eastAsiaTheme="minorEastAsia" w:hint="eastAsia"/>
          <w:lang w:eastAsia="zh-CN"/>
        </w:rPr>
        <w:t xml:space="preserve"> </w:t>
      </w:r>
      <w:r>
        <w:rPr>
          <w:rFonts w:eastAsiaTheme="minorEastAsia"/>
          <w:lang w:eastAsia="zh-CN"/>
        </w:rPr>
        <w:t xml:space="preserve">meeting </w:t>
      </w:r>
      <w:r>
        <w:rPr>
          <w:rFonts w:eastAsiaTheme="minorEastAsia"/>
          <w:lang w:eastAsia="zh-CN"/>
        </w:rPr>
        <w:fldChar w:fldCharType="begin"/>
      </w:r>
      <w:r>
        <w:rPr>
          <w:rFonts w:eastAsiaTheme="minorEastAsia"/>
          <w:lang w:eastAsia="zh-CN"/>
        </w:rPr>
        <w:instrText xml:space="preserve"> REF _Ref181779014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on functionality</w:t>
      </w:r>
      <w:r>
        <w:rPr>
          <w:rFonts w:eastAsiaTheme="minorEastAsia"/>
          <w:lang w:eastAsia="zh-CN"/>
        </w:rPr>
        <w:t xml:space="preserve"> </w:t>
      </w:r>
      <w:r>
        <w:rPr>
          <w:rFonts w:eastAsiaTheme="minorEastAsia" w:hint="eastAsia"/>
          <w:lang w:eastAsia="zh-CN"/>
        </w:rPr>
        <w:t>aspect</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RAN2 </w:t>
      </w:r>
      <w:r>
        <w:rPr>
          <w:rFonts w:eastAsiaTheme="minorEastAsia" w:hint="eastAsia"/>
          <w:lang w:eastAsia="zh-CN"/>
        </w:rPr>
        <w:t>made the following agreements:</w:t>
      </w:r>
    </w:p>
    <w:tbl>
      <w:tblPr>
        <w:tblStyle w:val="af2"/>
        <w:tblW w:w="0" w:type="auto"/>
        <w:tblLook w:val="04A0" w:firstRow="1" w:lastRow="0" w:firstColumn="1" w:lastColumn="0" w:noHBand="0" w:noVBand="1"/>
      </w:tblPr>
      <w:tblGrid>
        <w:gridCol w:w="9286"/>
      </w:tblGrid>
      <w:tr w:rsidR="000B1879" w14:paraId="2963C0C1" w14:textId="77777777">
        <w:tc>
          <w:tcPr>
            <w:tcW w:w="9286" w:type="dxa"/>
          </w:tcPr>
          <w:p w14:paraId="7046D975" w14:textId="77777777" w:rsidR="000B1879" w:rsidRDefault="00BF3518">
            <w:pPr>
              <w:spacing w:before="120"/>
              <w:jc w:val="both"/>
              <w:rPr>
                <w:rFonts w:ascii="Arial" w:eastAsiaTheme="minorEastAsia" w:hAnsi="Arial" w:cs="Arial"/>
                <w:b/>
                <w:bCs/>
                <w:lang w:eastAsia="zh-CN"/>
              </w:rPr>
            </w:pPr>
            <w:r>
              <w:rPr>
                <w:rFonts w:ascii="Arial" w:eastAsiaTheme="minorEastAsia" w:hAnsi="Arial" w:cs="Arial"/>
                <w:b/>
                <w:bCs/>
                <w:lang w:eastAsia="zh-CN"/>
              </w:rPr>
              <w:t>Agreements on AS ID</w:t>
            </w:r>
          </w:p>
          <w:p w14:paraId="69113F95" w14:textId="77777777" w:rsidR="000B1879" w:rsidRDefault="00BF3518">
            <w:pPr>
              <w:pStyle w:val="Agreement"/>
              <w:rPr>
                <w:b w:val="0"/>
              </w:rPr>
            </w:pPr>
            <w:r>
              <w:rPr>
                <w:b w:val="0"/>
              </w:rPr>
              <w:t xml:space="preserve">RAN2 assumes that if “AS ID” is defined it is used at least for purpose of D2R scheduling and R2D reception.  Up to RAN1 to decide whether a “AS ID” is defined.  </w:t>
            </w:r>
          </w:p>
          <w:p w14:paraId="55C12E7D" w14:textId="77777777" w:rsidR="000B1879" w:rsidRDefault="00BF3518">
            <w:pPr>
              <w:pStyle w:val="Agreement"/>
              <w:rPr>
                <w:b w:val="0"/>
              </w:rPr>
            </w:pPr>
            <w:r>
              <w:rPr>
                <w:b w:val="0"/>
              </w:rPr>
              <w:t xml:space="preserve">RAN2 assumes this “AS ID” should be a short AS layer ID, rather than the full upper layer device ID.  FFS on the length.   FFS if AS ID can be based on partial upper layer device ID.   </w:t>
            </w:r>
          </w:p>
          <w:p w14:paraId="6F2158CF" w14:textId="77777777" w:rsidR="000B1879" w:rsidRDefault="00BF3518">
            <w:pPr>
              <w:pStyle w:val="Agreement"/>
              <w:rPr>
                <w:b w:val="0"/>
              </w:rPr>
            </w:pPr>
            <w:r>
              <w:rPr>
                <w:b w:val="0"/>
              </w:rPr>
              <w:t>From RAN2 perspective, following options are possible for “AS ID”:</w:t>
            </w:r>
          </w:p>
          <w:p w14:paraId="6D58F083" w14:textId="77777777" w:rsidR="000B1879" w:rsidRDefault="00BF3518">
            <w:pPr>
              <w:pStyle w:val="Agreement"/>
              <w:numPr>
                <w:ilvl w:val="0"/>
                <w:numId w:val="0"/>
              </w:numPr>
              <w:ind w:left="360"/>
              <w:rPr>
                <w:b w:val="0"/>
              </w:rPr>
            </w:pPr>
            <w:r>
              <w:rPr>
                <w:b w:val="0"/>
              </w:rPr>
              <w:t>Option 1: a random ID if used in Msg1 can be reused;</w:t>
            </w:r>
          </w:p>
          <w:p w14:paraId="080FC06A" w14:textId="77777777" w:rsidR="000B1879" w:rsidRDefault="00BF3518">
            <w:pPr>
              <w:pStyle w:val="Agreement"/>
              <w:numPr>
                <w:ilvl w:val="0"/>
                <w:numId w:val="0"/>
              </w:numPr>
              <w:ind w:left="360"/>
              <w:rPr>
                <w:b w:val="0"/>
              </w:rPr>
            </w:pPr>
            <w:r>
              <w:rPr>
                <w:b w:val="0"/>
              </w:rPr>
              <w:t>Option 2: reader assigns this “AS ID”. FFS via which R2D message.</w:t>
            </w:r>
          </w:p>
          <w:p w14:paraId="5F55487F" w14:textId="77777777" w:rsidR="000B1879" w:rsidRDefault="00BF3518">
            <w:pPr>
              <w:pStyle w:val="Agreement"/>
              <w:rPr>
                <w:b w:val="0"/>
              </w:rPr>
            </w:pPr>
            <w:r>
              <w:rPr>
                <w:b w:val="0"/>
              </w:rPr>
              <w:t xml:space="preserve">RAN2 will aim to define one common design for all RA procedures (if technically possible)   </w:t>
            </w:r>
          </w:p>
          <w:p w14:paraId="65CB0D7F" w14:textId="77777777" w:rsidR="000B1879" w:rsidRDefault="00BF3518">
            <w:pPr>
              <w:spacing w:before="120"/>
              <w:jc w:val="both"/>
              <w:rPr>
                <w:rFonts w:ascii="Arial" w:eastAsiaTheme="minorEastAsia" w:hAnsi="Arial" w:cs="Arial"/>
                <w:b/>
                <w:bCs/>
                <w:lang w:eastAsia="zh-CN"/>
              </w:rPr>
            </w:pPr>
            <w:r>
              <w:rPr>
                <w:rFonts w:ascii="Arial" w:eastAsiaTheme="minorEastAsia" w:hAnsi="Arial" w:cs="Arial"/>
                <w:b/>
                <w:bCs/>
                <w:lang w:eastAsia="zh-CN"/>
              </w:rPr>
              <w:t>Agreements on energy bit indication</w:t>
            </w:r>
          </w:p>
          <w:p w14:paraId="39D1A76A" w14:textId="77777777" w:rsidR="000B1879" w:rsidRDefault="00BF3518">
            <w:pPr>
              <w:pStyle w:val="Agreement"/>
              <w:rPr>
                <w:b w:val="0"/>
              </w:rPr>
            </w:pPr>
            <w:r>
              <w:rPr>
                <w:b w:val="0"/>
              </w:rPr>
              <w:t>Capture in the TR the option: the device may include energy status indication in D2R messages (e.g. MSG</w:t>
            </w:r>
            <w:proofErr w:type="gramStart"/>
            <w:r>
              <w:rPr>
                <w:b w:val="0"/>
              </w:rPr>
              <w:t>1,MSG</w:t>
            </w:r>
            <w:proofErr w:type="gramEnd"/>
            <w:r>
              <w:rPr>
                <w:b w:val="0"/>
              </w:rPr>
              <w:t xml:space="preserve">3 and Command Response message), if the device can. </w:t>
            </w:r>
            <w:proofErr w:type="gramStart"/>
            <w:r>
              <w:rPr>
                <w:b w:val="0"/>
              </w:rPr>
              <w:t>1 bit</w:t>
            </w:r>
            <w:proofErr w:type="gramEnd"/>
            <w:r>
              <w:rPr>
                <w:b w:val="0"/>
              </w:rPr>
              <w:t xml:space="preserve"> indication can be captured in the TR.    We will capture the use case in the TR.   FFS whether it is reader controlled.</w:t>
            </w:r>
          </w:p>
          <w:p w14:paraId="3B106506" w14:textId="77777777" w:rsidR="000B1879" w:rsidRDefault="00BF3518">
            <w:pPr>
              <w:spacing w:before="120"/>
              <w:jc w:val="both"/>
              <w:rPr>
                <w:rFonts w:ascii="Arial" w:eastAsiaTheme="minorEastAsia" w:hAnsi="Arial" w:cs="Arial"/>
                <w:b/>
                <w:bCs/>
                <w:lang w:eastAsia="zh-CN"/>
              </w:rPr>
            </w:pPr>
            <w:r>
              <w:rPr>
                <w:rFonts w:ascii="Arial" w:eastAsiaTheme="minorEastAsia" w:hAnsi="Arial" w:cs="Arial"/>
                <w:b/>
                <w:bCs/>
                <w:lang w:eastAsia="zh-CN"/>
              </w:rPr>
              <w:t>Agreements on D2R message size</w:t>
            </w:r>
          </w:p>
          <w:p w14:paraId="7F007702" w14:textId="77777777" w:rsidR="000B1879" w:rsidRDefault="00BF3518">
            <w:pPr>
              <w:pStyle w:val="Agreement"/>
              <w:rPr>
                <w:b w:val="0"/>
              </w:rPr>
            </w:pPr>
            <w:r>
              <w:rPr>
                <w:b w:val="0"/>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4FE29424" w14:textId="77777777" w:rsidR="000B1879" w:rsidRDefault="00BF3518">
            <w:pPr>
              <w:pStyle w:val="Agreement"/>
              <w:rPr>
                <w:b w:val="0"/>
              </w:rPr>
            </w:pPr>
            <w:r>
              <w:rPr>
                <w:b w:val="0"/>
              </w:rPr>
              <w:t xml:space="preserve">The D2R message size would be beneficial but it is not essential.   </w:t>
            </w:r>
          </w:p>
          <w:p w14:paraId="425A1234" w14:textId="77777777" w:rsidR="000B1879" w:rsidRDefault="00BF3518">
            <w:pPr>
              <w:pStyle w:val="Agreement"/>
              <w:rPr>
                <w:b w:val="0"/>
              </w:rPr>
            </w:pPr>
            <w:r>
              <w:rPr>
                <w:b w:val="0"/>
              </w:rPr>
              <w:t xml:space="preserve">Ask SA2 if it is possible to provide the expected (e.g. approximate, estimate, exact, max) future response D2R message size.  Is it always available, sometimes, or </w:t>
            </w:r>
            <w:proofErr w:type="gramStart"/>
            <w:r>
              <w:rPr>
                <w:b w:val="0"/>
              </w:rPr>
              <w:t>never.</w:t>
            </w:r>
            <w:proofErr w:type="gramEnd"/>
            <w:r>
              <w:rPr>
                <w:b w:val="0"/>
              </w:rPr>
              <w:t xml:space="preserve">    </w:t>
            </w:r>
          </w:p>
          <w:p w14:paraId="147928AA" w14:textId="77777777" w:rsidR="000B1879" w:rsidRDefault="00BF3518">
            <w:pPr>
              <w:spacing w:before="120"/>
              <w:jc w:val="both"/>
              <w:rPr>
                <w:rFonts w:ascii="Arial" w:eastAsiaTheme="minorEastAsia" w:hAnsi="Arial" w:cs="Arial"/>
                <w:b/>
                <w:bCs/>
                <w:lang w:eastAsia="zh-CN"/>
              </w:rPr>
            </w:pPr>
            <w:r>
              <w:rPr>
                <w:rFonts w:ascii="Arial" w:eastAsiaTheme="minorEastAsia" w:hAnsi="Arial" w:cs="Arial"/>
                <w:b/>
                <w:bCs/>
                <w:lang w:eastAsia="zh-CN"/>
              </w:rPr>
              <w:t xml:space="preserve">Agreements on segmentations </w:t>
            </w:r>
          </w:p>
          <w:p w14:paraId="0719B816" w14:textId="77777777" w:rsidR="000B1879" w:rsidRDefault="00BF3518">
            <w:pPr>
              <w:pStyle w:val="Agreement"/>
              <w:numPr>
                <w:ilvl w:val="0"/>
                <w:numId w:val="5"/>
              </w:numPr>
              <w:rPr>
                <w:b w:val="0"/>
              </w:rPr>
            </w:pPr>
            <w:r>
              <w:rPr>
                <w:b w:val="0"/>
              </w:rPr>
              <w:t xml:space="preserve">RAN2 will study segmentation and RAN2 will need to give some guidance once there is more clarity on solution, on the minimum TB size.    </w:t>
            </w:r>
          </w:p>
          <w:p w14:paraId="00B7CB8F" w14:textId="77777777" w:rsidR="000B1879" w:rsidRDefault="00BF3518">
            <w:pPr>
              <w:pStyle w:val="Agreement"/>
              <w:numPr>
                <w:ilvl w:val="0"/>
                <w:numId w:val="5"/>
              </w:numPr>
              <w:rPr>
                <w:b w:val="0"/>
              </w:rPr>
            </w:pPr>
            <w:r>
              <w:rPr>
                <w:b w:val="0"/>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2608DCD5" w14:textId="77777777" w:rsidR="000B1879" w:rsidRDefault="00BF3518">
            <w:pPr>
              <w:pStyle w:val="Agreement"/>
              <w:numPr>
                <w:ilvl w:val="0"/>
                <w:numId w:val="5"/>
              </w:numPr>
              <w:rPr>
                <w:b w:val="0"/>
              </w:rPr>
            </w:pPr>
            <w:r>
              <w:rPr>
                <w:b w:val="0"/>
              </w:rPr>
              <w:t xml:space="preserve">Do not support sequence number for A-IoT segmentation functionalities. </w:t>
            </w:r>
          </w:p>
          <w:p w14:paraId="3D0C8D7B" w14:textId="77777777" w:rsidR="000B1879" w:rsidRDefault="00BF3518">
            <w:pPr>
              <w:pStyle w:val="Agreement"/>
              <w:numPr>
                <w:ilvl w:val="0"/>
                <w:numId w:val="5"/>
              </w:numPr>
              <w:rPr>
                <w:b w:val="0"/>
              </w:rPr>
            </w:pPr>
            <w:r>
              <w:rPr>
                <w:b w:val="0"/>
              </w:rPr>
              <w:t>Do not support segment number and the number of segments for A-IoT segmentation functionalities.</w:t>
            </w:r>
          </w:p>
          <w:p w14:paraId="259C6C35" w14:textId="77777777" w:rsidR="000B1879" w:rsidRDefault="00BF3518">
            <w:pPr>
              <w:pStyle w:val="Agreement"/>
              <w:numPr>
                <w:ilvl w:val="0"/>
                <w:numId w:val="5"/>
              </w:numPr>
              <w:rPr>
                <w:b w:val="0"/>
              </w:rPr>
            </w:pPr>
            <w:r>
              <w:rPr>
                <w:b w:val="0"/>
              </w:rPr>
              <w:t xml:space="preserve">Capture the following option in TR: An indication is used to indicate to reader whether the data is segmented and whether it is last segment.    FFS the details on how this is designed and number of bits (one or two).         </w:t>
            </w:r>
          </w:p>
          <w:p w14:paraId="7CEFF82E" w14:textId="77777777" w:rsidR="000B1879" w:rsidRDefault="00BF3518">
            <w:pPr>
              <w:pStyle w:val="Agreement"/>
              <w:numPr>
                <w:ilvl w:val="0"/>
                <w:numId w:val="5"/>
              </w:numPr>
              <w:rPr>
                <w:b w:val="0"/>
              </w:rPr>
            </w:pPr>
            <w:r>
              <w:rPr>
                <w:b w:val="0"/>
              </w:rPr>
              <w:t>RAN2 assumes that for the device we will not support AS layer buffering for A-IoT segmentation functionalities, i.e., all buffered segment(s) are stored in upper layer(s).</w:t>
            </w:r>
          </w:p>
          <w:p w14:paraId="1D10EF21" w14:textId="77777777" w:rsidR="000B1879" w:rsidRDefault="00BF3518">
            <w:pPr>
              <w:spacing w:before="120"/>
              <w:jc w:val="both"/>
              <w:rPr>
                <w:rFonts w:ascii="Arial" w:eastAsiaTheme="minorEastAsia" w:hAnsi="Arial" w:cs="Arial"/>
                <w:b/>
                <w:bCs/>
                <w:lang w:eastAsia="zh-CN"/>
              </w:rPr>
            </w:pPr>
            <w:r>
              <w:rPr>
                <w:rFonts w:ascii="Arial" w:eastAsiaTheme="minorEastAsia" w:hAnsi="Arial" w:cs="Arial" w:hint="eastAsia"/>
                <w:b/>
                <w:bCs/>
                <w:lang w:eastAsia="zh-CN"/>
              </w:rPr>
              <w:t>A</w:t>
            </w:r>
            <w:r>
              <w:rPr>
                <w:rFonts w:ascii="Arial" w:eastAsiaTheme="minorEastAsia" w:hAnsi="Arial" w:cs="Arial"/>
                <w:b/>
                <w:bCs/>
                <w:lang w:eastAsia="zh-CN"/>
              </w:rPr>
              <w:t>greements on DO-A gap</w:t>
            </w:r>
          </w:p>
          <w:p w14:paraId="2DB2868D" w14:textId="77777777" w:rsidR="000B1879" w:rsidRDefault="00BF3518">
            <w:pPr>
              <w:pStyle w:val="Agreement"/>
              <w:rPr>
                <w:b w:val="0"/>
              </w:rPr>
            </w:pPr>
            <w:r>
              <w:rPr>
                <w:b w:val="0"/>
              </w:rPr>
              <w:t xml:space="preserve">From RAN2 perspective, at least the A-IoT paging is an aspect/part of the current design which is </w:t>
            </w:r>
            <w:r>
              <w:rPr>
                <w:b w:val="0"/>
              </w:rPr>
              <w:lastRenderedPageBreak/>
              <w:t xml:space="preserve">not sufficient for the DO-A use case.  </w:t>
            </w:r>
          </w:p>
          <w:p w14:paraId="34E0A697" w14:textId="77777777" w:rsidR="000B1879" w:rsidRDefault="00BF3518">
            <w:pPr>
              <w:pStyle w:val="Agreement"/>
              <w:rPr>
                <w:b w:val="0"/>
              </w:rPr>
            </w:pPr>
            <w:r>
              <w:rPr>
                <w:b w:val="0"/>
              </w:rPr>
              <w:t xml:space="preserve">From RAN2 perspective, DO-A use case cannot be supported with the current design discussed in the study item.    </w:t>
            </w:r>
          </w:p>
        </w:tc>
      </w:tr>
    </w:tbl>
    <w:p w14:paraId="72E6740B" w14:textId="77777777" w:rsidR="000B1879" w:rsidRDefault="000B1879">
      <w:pPr>
        <w:pStyle w:val="Doc-text2"/>
        <w:ind w:left="0" w:firstLine="0"/>
      </w:pPr>
    </w:p>
    <w:p w14:paraId="0DFEB23A" w14:textId="77777777" w:rsidR="000B1879" w:rsidRDefault="00BF3518">
      <w:pPr>
        <w:spacing w:line="240" w:lineRule="atLeast"/>
        <w:jc w:val="both"/>
        <w:rPr>
          <w:rFonts w:eastAsia="宋体"/>
          <w:lang w:eastAsia="zh-CN"/>
        </w:rPr>
      </w:pPr>
      <w:r>
        <w:rPr>
          <w:rFonts w:eastAsia="宋体"/>
          <w:lang w:eastAsia="zh-CN"/>
        </w:rPr>
        <w:t>In this contribution, we will further discuss some remaining issues on functionality aspects for Ambient IoT for study phase.</w:t>
      </w:r>
    </w:p>
    <w:p w14:paraId="7F0801A8" w14:textId="77777777" w:rsidR="000B1879" w:rsidRDefault="00BF3518">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14:paraId="713478C6" w14:textId="77777777" w:rsidR="000B1879" w:rsidRDefault="00BF3518">
      <w:pPr>
        <w:pStyle w:val="1"/>
        <w:rPr>
          <w:b w:val="0"/>
        </w:rPr>
      </w:pPr>
      <w:r>
        <w:rPr>
          <w:b w:val="0"/>
        </w:rPr>
        <w:t>2.1 Remaining aspects of AS ID</w:t>
      </w:r>
    </w:p>
    <w:p w14:paraId="050A2FC1" w14:textId="77777777" w:rsidR="000B1879" w:rsidRDefault="00BF3518">
      <w:pPr>
        <w:jc w:val="both"/>
        <w:rPr>
          <w:rFonts w:eastAsia="宋体"/>
          <w:lang w:eastAsia="zh-CN"/>
        </w:rPr>
      </w:pPr>
      <w:r>
        <w:rPr>
          <w:rFonts w:eastAsia="宋体"/>
          <w:lang w:eastAsia="zh-CN"/>
        </w:rPr>
        <w:t>The following issues are considered as remaining aspects of AS ID. Since it is the last meeting for study phase, we may further discuss some high-priority issues given limited time.</w:t>
      </w:r>
    </w:p>
    <w:p w14:paraId="72D6C146" w14:textId="77777777" w:rsidR="000B1879" w:rsidRDefault="00BF3518">
      <w:pPr>
        <w:pStyle w:val="af5"/>
        <w:numPr>
          <w:ilvl w:val="0"/>
          <w:numId w:val="6"/>
        </w:numPr>
        <w:ind w:firstLineChars="0"/>
        <w:rPr>
          <w:rFonts w:ascii="Times New Roman" w:hAnsi="Times New Roman"/>
          <w:sz w:val="20"/>
        </w:rPr>
      </w:pPr>
      <w:r>
        <w:rPr>
          <w:rFonts w:ascii="Times New Roman" w:hAnsi="Times New Roman"/>
          <w:sz w:val="20"/>
        </w:rPr>
        <w:t>FFS how to achieve one common design for all RA procedures (if technically possible).</w:t>
      </w:r>
    </w:p>
    <w:p w14:paraId="33C1832E" w14:textId="77777777" w:rsidR="000B1879" w:rsidRDefault="00BF3518">
      <w:pPr>
        <w:pStyle w:val="af5"/>
        <w:numPr>
          <w:ilvl w:val="0"/>
          <w:numId w:val="6"/>
        </w:numPr>
        <w:ind w:firstLineChars="0"/>
        <w:rPr>
          <w:rFonts w:ascii="Times New Roman" w:hAnsi="Times New Roman"/>
          <w:sz w:val="20"/>
        </w:rPr>
      </w:pPr>
      <w:r>
        <w:rPr>
          <w:rFonts w:ascii="Times New Roman" w:hAnsi="Times New Roman"/>
          <w:sz w:val="20"/>
        </w:rPr>
        <w:t>Whether and how to maintain the AS ID.</w:t>
      </w:r>
    </w:p>
    <w:p w14:paraId="21D25328" w14:textId="77777777" w:rsidR="000B1879" w:rsidRDefault="00BF3518">
      <w:pPr>
        <w:pStyle w:val="af5"/>
        <w:numPr>
          <w:ilvl w:val="0"/>
          <w:numId w:val="6"/>
        </w:numPr>
        <w:ind w:firstLineChars="0"/>
        <w:rPr>
          <w:rFonts w:ascii="Times New Roman" w:hAnsi="Times New Roman"/>
          <w:sz w:val="20"/>
        </w:rPr>
      </w:pPr>
      <w:r>
        <w:rPr>
          <w:rFonts w:ascii="Times New Roman" w:hAnsi="Times New Roman"/>
          <w:sz w:val="20"/>
        </w:rPr>
        <w:t>FFS via which R2D message if reader assigns the AS ID.</w:t>
      </w:r>
    </w:p>
    <w:p w14:paraId="1CCCD809" w14:textId="77777777" w:rsidR="000B1879" w:rsidRDefault="00BF3518">
      <w:pPr>
        <w:jc w:val="both"/>
        <w:rPr>
          <w:rFonts w:eastAsia="宋体"/>
          <w:lang w:eastAsia="zh-CN"/>
        </w:rPr>
      </w:pPr>
      <w:r>
        <w:rPr>
          <w:rFonts w:eastAsia="宋体"/>
          <w:lang w:eastAsia="zh-CN"/>
        </w:rPr>
        <w:t>Moreover, our analysis and views are provided for each issue as follows.</w:t>
      </w:r>
    </w:p>
    <w:p w14:paraId="79889514" w14:textId="77777777" w:rsidR="000B1879" w:rsidRDefault="00BF3518">
      <w:pPr>
        <w:rPr>
          <w:b/>
          <w:bCs/>
          <w:szCs w:val="20"/>
          <w:u w:val="single"/>
          <w:lang w:eastAsia="zh-CN"/>
        </w:rPr>
      </w:pPr>
      <w:r>
        <w:rPr>
          <w:b/>
          <w:bCs/>
          <w:szCs w:val="20"/>
          <w:u w:val="single"/>
        </w:rPr>
        <w:t>Issue 1: FFS how to achieve one common design for all RA procedures (if technically possible)</w:t>
      </w:r>
    </w:p>
    <w:p w14:paraId="07CC08DF" w14:textId="77777777" w:rsidR="000B1879" w:rsidRDefault="00BF3518">
      <w:pPr>
        <w:rPr>
          <w:rFonts w:eastAsia="等线"/>
          <w:lang w:eastAsia="zh-CN"/>
        </w:rPr>
      </w:pPr>
      <w:r>
        <w:rPr>
          <w:rFonts w:eastAsia="等线"/>
          <w:lang w:eastAsia="zh-CN"/>
        </w:rPr>
        <w:t xml:space="preserve">The following candidate options were possible for AS ID assignment, </w:t>
      </w:r>
      <w:r>
        <w:rPr>
          <w:rFonts w:eastAsia="等线"/>
          <w:lang w:val="en-GB" w:eastAsia="zh-CN"/>
        </w:rPr>
        <w:t>while how to</w:t>
      </w:r>
      <w:r>
        <w:t xml:space="preserve"> achieve one common design for all RA procedures is still open.</w:t>
      </w:r>
    </w:p>
    <w:p w14:paraId="397CF601" w14:textId="77777777" w:rsidR="000B1879" w:rsidRDefault="00BF3518">
      <w:pPr>
        <w:pStyle w:val="Agreement"/>
        <w:numPr>
          <w:ilvl w:val="0"/>
          <w:numId w:val="7"/>
        </w:numPr>
        <w:rPr>
          <w:rFonts w:ascii="Times New Roman" w:hAnsi="Times New Roman"/>
          <w:szCs w:val="20"/>
        </w:rPr>
      </w:pPr>
      <w:r>
        <w:rPr>
          <w:rFonts w:ascii="Times New Roman" w:hAnsi="Times New Roman"/>
          <w:szCs w:val="20"/>
        </w:rPr>
        <w:t>Option 1: a random ID if used in Msg1 can be reused;</w:t>
      </w:r>
    </w:p>
    <w:p w14:paraId="09F6578A" w14:textId="77777777" w:rsidR="000B1879" w:rsidRDefault="00BF3518">
      <w:pPr>
        <w:pStyle w:val="Agreement"/>
        <w:numPr>
          <w:ilvl w:val="0"/>
          <w:numId w:val="7"/>
        </w:numPr>
        <w:rPr>
          <w:rFonts w:ascii="Times New Roman" w:hAnsi="Times New Roman"/>
          <w:szCs w:val="20"/>
        </w:rPr>
      </w:pPr>
      <w:r>
        <w:rPr>
          <w:rFonts w:ascii="Times New Roman" w:hAnsi="Times New Roman"/>
          <w:szCs w:val="20"/>
        </w:rPr>
        <w:t>Option 2: reader assigns this AS ID. FFS via which R2D message.</w:t>
      </w:r>
    </w:p>
    <w:p w14:paraId="4A88EE12" w14:textId="77777777" w:rsidR="000B1879" w:rsidRDefault="00BF3518">
      <w:pPr>
        <w:jc w:val="both"/>
        <w:rPr>
          <w:rFonts w:eastAsia="等线"/>
          <w:lang w:val="en-GB" w:eastAsia="zh-CN"/>
        </w:rPr>
      </w:pPr>
      <w:r>
        <w:rPr>
          <w:rFonts w:eastAsia="等线"/>
          <w:lang w:val="en-GB" w:eastAsia="zh-CN"/>
        </w:rPr>
        <w:t xml:space="preserve">From our understanding, </w:t>
      </w:r>
      <w:r>
        <w:t xml:space="preserve">all RA procedures include 2-step CBRA, 3-step CBRA and contention-free access procedure. Therefore, </w:t>
      </w:r>
      <w:r>
        <w:rPr>
          <w:rFonts w:eastAsia="等线"/>
          <w:lang w:val="en-GB" w:eastAsia="zh-CN"/>
        </w:rPr>
        <w:t xml:space="preserve">to achieve one common design for all RA procedure, there are three way-forwards, i.e.: </w:t>
      </w:r>
    </w:p>
    <w:p w14:paraId="02221770" w14:textId="77777777" w:rsidR="000B1879" w:rsidRDefault="00BF3518">
      <w:pPr>
        <w:pStyle w:val="af5"/>
        <w:numPr>
          <w:ilvl w:val="0"/>
          <w:numId w:val="8"/>
        </w:numPr>
        <w:ind w:firstLineChars="0"/>
        <w:rPr>
          <w:rFonts w:ascii="Times New Roman" w:eastAsia="等线" w:hAnsi="Times New Roman"/>
          <w:b/>
          <w:sz w:val="20"/>
        </w:rPr>
      </w:pPr>
      <w:r>
        <w:rPr>
          <w:rFonts w:ascii="Times New Roman" w:eastAsia="等线" w:hAnsi="Times New Roman"/>
          <w:b/>
          <w:sz w:val="20"/>
        </w:rPr>
        <w:t xml:space="preserve">WF1: device always sends </w:t>
      </w:r>
      <w:r>
        <w:rPr>
          <w:rFonts w:ascii="Times New Roman" w:hAnsi="Times New Roman"/>
          <w:b/>
          <w:szCs w:val="20"/>
        </w:rPr>
        <w:t xml:space="preserve">a RN16 </w:t>
      </w:r>
      <w:r>
        <w:rPr>
          <w:rFonts w:ascii="Times New Roman" w:eastAsia="等线" w:hAnsi="Times New Roman"/>
          <w:b/>
          <w:sz w:val="20"/>
        </w:rPr>
        <w:t xml:space="preserve">in Msg1 and this RN16 is reused as </w:t>
      </w:r>
      <w:proofErr w:type="spellStart"/>
      <w:r>
        <w:rPr>
          <w:rFonts w:ascii="Times New Roman" w:eastAsia="等线" w:hAnsi="Times New Roman"/>
          <w:b/>
          <w:sz w:val="20"/>
        </w:rPr>
        <w:t>AS</w:t>
      </w:r>
      <w:proofErr w:type="spellEnd"/>
      <w:r>
        <w:rPr>
          <w:rFonts w:ascii="Times New Roman" w:eastAsia="等线" w:hAnsi="Times New Roman"/>
          <w:b/>
          <w:sz w:val="20"/>
        </w:rPr>
        <w:t xml:space="preserve"> ID.</w:t>
      </w:r>
    </w:p>
    <w:p w14:paraId="70E9D091" w14:textId="77777777" w:rsidR="000B1879" w:rsidRDefault="00BF3518">
      <w:pPr>
        <w:pStyle w:val="af5"/>
        <w:numPr>
          <w:ilvl w:val="0"/>
          <w:numId w:val="8"/>
        </w:numPr>
        <w:ind w:firstLineChars="0"/>
        <w:rPr>
          <w:rFonts w:ascii="Times New Roman" w:eastAsia="等线" w:hAnsi="Times New Roman"/>
          <w:b/>
          <w:sz w:val="20"/>
        </w:rPr>
      </w:pPr>
      <w:r>
        <w:rPr>
          <w:rFonts w:ascii="Times New Roman" w:eastAsia="等线" w:hAnsi="Times New Roman"/>
          <w:b/>
          <w:sz w:val="20"/>
        </w:rPr>
        <w:t xml:space="preserve">WF2: reader always assigns a </w:t>
      </w:r>
      <w:r>
        <w:rPr>
          <w:rFonts w:ascii="Times New Roman" w:hAnsi="Times New Roman"/>
          <w:b/>
          <w:szCs w:val="20"/>
        </w:rPr>
        <w:t>AS ID to device.</w:t>
      </w:r>
    </w:p>
    <w:p w14:paraId="54F34350" w14:textId="77777777" w:rsidR="000B1879" w:rsidRDefault="00BF3518">
      <w:pPr>
        <w:pStyle w:val="af5"/>
        <w:numPr>
          <w:ilvl w:val="0"/>
          <w:numId w:val="8"/>
        </w:numPr>
        <w:ind w:firstLineChars="0"/>
        <w:rPr>
          <w:rFonts w:ascii="Times New Roman" w:eastAsia="等线" w:hAnsi="Times New Roman"/>
          <w:b/>
          <w:sz w:val="20"/>
        </w:rPr>
      </w:pPr>
      <w:r>
        <w:rPr>
          <w:rFonts w:ascii="Times New Roman" w:eastAsia="等线" w:hAnsi="Times New Roman"/>
          <w:b/>
          <w:sz w:val="20"/>
        </w:rPr>
        <w:t xml:space="preserve">WF3: </w:t>
      </w:r>
      <w:r>
        <w:rPr>
          <w:rFonts w:ascii="Times New Roman" w:hAnsi="Times New Roman"/>
          <w:b/>
          <w:szCs w:val="20"/>
        </w:rPr>
        <w:t xml:space="preserve">if no RN16 </w:t>
      </w:r>
      <w:r>
        <w:rPr>
          <w:rFonts w:ascii="Times New Roman" w:eastAsia="等线" w:hAnsi="Times New Roman"/>
          <w:b/>
          <w:sz w:val="20"/>
        </w:rPr>
        <w:t xml:space="preserve">in sent in Msg1, reader assigns a </w:t>
      </w:r>
      <w:r>
        <w:rPr>
          <w:rFonts w:ascii="Times New Roman" w:hAnsi="Times New Roman"/>
          <w:b/>
          <w:szCs w:val="20"/>
        </w:rPr>
        <w:t>AS ID</w:t>
      </w:r>
      <w:r>
        <w:rPr>
          <w:rFonts w:ascii="Times New Roman" w:eastAsia="等线" w:hAnsi="Times New Roman"/>
          <w:b/>
          <w:sz w:val="20"/>
        </w:rPr>
        <w:t xml:space="preserve">; otherwise, RN16 is reused as </w:t>
      </w:r>
      <w:proofErr w:type="spellStart"/>
      <w:r>
        <w:rPr>
          <w:rFonts w:ascii="Times New Roman" w:eastAsia="等线" w:hAnsi="Times New Roman"/>
          <w:b/>
          <w:sz w:val="20"/>
        </w:rPr>
        <w:t>AS</w:t>
      </w:r>
      <w:proofErr w:type="spellEnd"/>
      <w:r>
        <w:rPr>
          <w:rFonts w:ascii="Times New Roman" w:eastAsia="等线" w:hAnsi="Times New Roman"/>
          <w:b/>
          <w:sz w:val="20"/>
        </w:rPr>
        <w:t xml:space="preserve"> ID.</w:t>
      </w:r>
    </w:p>
    <w:p w14:paraId="136A2F8E" w14:textId="77777777" w:rsidR="000B1879" w:rsidRDefault="00BF3518">
      <w:pPr>
        <w:jc w:val="both"/>
        <w:rPr>
          <w:szCs w:val="20"/>
        </w:rPr>
      </w:pPr>
      <w:r>
        <w:rPr>
          <w:rFonts w:eastAsia="等线"/>
          <w:lang w:eastAsia="zh-CN"/>
        </w:rPr>
        <w:t xml:space="preserve">For </w:t>
      </w:r>
      <w:r>
        <w:rPr>
          <w:rFonts w:eastAsia="等线" w:hint="eastAsia"/>
          <w:b/>
          <w:lang w:eastAsia="zh-CN"/>
        </w:rPr>
        <w:t>W</w:t>
      </w:r>
      <w:r>
        <w:rPr>
          <w:rFonts w:eastAsia="等线"/>
          <w:b/>
          <w:lang w:eastAsia="zh-CN"/>
        </w:rPr>
        <w:t>F1</w:t>
      </w:r>
      <w:r>
        <w:rPr>
          <w:rFonts w:eastAsia="等线"/>
          <w:lang w:eastAsia="zh-CN"/>
        </w:rPr>
        <w:t>, it mandates a device to send RN16 which has obvious drawback</w:t>
      </w:r>
      <w:r>
        <w:t xml:space="preserve"> of bringing radio resource waste and extra signaling overhead in case of contention-free access procedure.</w:t>
      </w:r>
      <w:r>
        <w:rPr>
          <w:rFonts w:eastAsia="等线"/>
          <w:lang w:eastAsia="zh-CN"/>
        </w:rPr>
        <w:t xml:space="preserve"> Basically, </w:t>
      </w:r>
      <w:r>
        <w:rPr>
          <w:szCs w:val="20"/>
        </w:rPr>
        <w:t xml:space="preserve">a RN16 is introduced for contention resolution purpose. However, </w:t>
      </w:r>
      <w:r>
        <w:t xml:space="preserve">the access occasion of </w:t>
      </w:r>
      <w:proofErr w:type="spellStart"/>
      <w:r>
        <w:t>AIoT</w:t>
      </w:r>
      <w:proofErr w:type="spellEnd"/>
      <w:r>
        <w:t xml:space="preserve"> Msg 1 is device specific which is enough to identify a single device, there is no usage of sending RN16 in such a case. </w:t>
      </w:r>
      <w:r>
        <w:rPr>
          <w:szCs w:val="20"/>
        </w:rPr>
        <w:t>Therefore, it is suggested that at least WF1 is excluded for further consideration to achieve one common design.</w:t>
      </w:r>
    </w:p>
    <w:p w14:paraId="6BAF05BE" w14:textId="77777777" w:rsidR="000B1879" w:rsidRDefault="00BF3518">
      <w:pPr>
        <w:jc w:val="both"/>
        <w:rPr>
          <w:rFonts w:eastAsia="等线"/>
          <w:lang w:eastAsia="zh-CN"/>
        </w:rPr>
      </w:pPr>
      <w:r>
        <w:rPr>
          <w:rFonts w:eastAsia="等线" w:hint="eastAsia"/>
          <w:lang w:eastAsia="zh-CN"/>
        </w:rPr>
        <w:t>F</w:t>
      </w:r>
      <w:r>
        <w:rPr>
          <w:rFonts w:eastAsia="等线"/>
          <w:lang w:eastAsia="zh-CN"/>
        </w:rPr>
        <w:t>or</w:t>
      </w:r>
      <w:r>
        <w:rPr>
          <w:rFonts w:eastAsia="等线"/>
          <w:b/>
          <w:lang w:eastAsia="zh-CN"/>
        </w:rPr>
        <w:t xml:space="preserve"> WF2</w:t>
      </w:r>
      <w:r>
        <w:rPr>
          <w:rFonts w:eastAsia="等线"/>
          <w:lang w:eastAsia="zh-CN"/>
        </w:rPr>
        <w:t xml:space="preserve">, the drawback for </w:t>
      </w:r>
      <w:r>
        <w:rPr>
          <w:rFonts w:eastAsia="等线"/>
          <w:b/>
          <w:bCs/>
          <w:lang w:eastAsia="zh-CN"/>
        </w:rPr>
        <w:t>WF1</w:t>
      </w:r>
      <w:r>
        <w:rPr>
          <w:rFonts w:eastAsia="等线"/>
          <w:lang w:eastAsia="zh-CN"/>
        </w:rPr>
        <w:t xml:space="preserve"> can be avoided. However, for </w:t>
      </w:r>
      <w:r>
        <w:t>CBRA</w:t>
      </w:r>
      <w:r>
        <w:rPr>
          <w:rFonts w:eastAsia="等线"/>
          <w:lang w:eastAsia="zh-CN"/>
        </w:rPr>
        <w:t xml:space="preserve"> procedure, it is observed that there is ambiguity time window for whether </w:t>
      </w:r>
      <w:r>
        <w:rPr>
          <w:szCs w:val="20"/>
        </w:rPr>
        <w:t xml:space="preserve">this AS ID assignment is successful or not. Let’s take 3-step CBRA as an example (see in below </w:t>
      </w:r>
      <w:r>
        <w:rPr>
          <w:b/>
          <w:szCs w:val="20"/>
        </w:rPr>
        <w:t>Figure 1</w:t>
      </w:r>
      <w:r>
        <w:rPr>
          <w:szCs w:val="20"/>
        </w:rPr>
        <w:t xml:space="preserve">). If </w:t>
      </w:r>
      <w:proofErr w:type="spellStart"/>
      <w:r>
        <w:rPr>
          <w:szCs w:val="20"/>
        </w:rPr>
        <w:t>AIoT</w:t>
      </w:r>
      <w:proofErr w:type="spellEnd"/>
      <w:r>
        <w:rPr>
          <w:szCs w:val="20"/>
        </w:rPr>
        <w:t xml:space="preserve"> Msg3 which is scheduled by this AS ID is successfully received by the reader, it is clear that the AS ID assignment is successful. While if </w:t>
      </w:r>
      <w:proofErr w:type="spellStart"/>
      <w:r>
        <w:rPr>
          <w:szCs w:val="20"/>
        </w:rPr>
        <w:t>AIoT</w:t>
      </w:r>
      <w:proofErr w:type="spellEnd"/>
      <w:r>
        <w:rPr>
          <w:szCs w:val="20"/>
        </w:rPr>
        <w:t xml:space="preserve"> Msg3 scheduled by this AS ID is not received by the reader, the reader has no idea whether this “AS ID” assignment has failed or not because the reader cannot differentiate the two cases between the </w:t>
      </w:r>
      <w:proofErr w:type="spellStart"/>
      <w:r>
        <w:rPr>
          <w:szCs w:val="20"/>
        </w:rPr>
        <w:t>AIoT</w:t>
      </w:r>
      <w:proofErr w:type="spellEnd"/>
      <w:r>
        <w:rPr>
          <w:szCs w:val="20"/>
        </w:rPr>
        <w:t xml:space="preserve"> Msg2 reception failure and </w:t>
      </w:r>
      <w:proofErr w:type="spellStart"/>
      <w:r>
        <w:rPr>
          <w:szCs w:val="20"/>
        </w:rPr>
        <w:t>AIoT</w:t>
      </w:r>
      <w:proofErr w:type="spellEnd"/>
      <w:r>
        <w:rPr>
          <w:szCs w:val="20"/>
        </w:rPr>
        <w:t xml:space="preserve"> Msg 3 transmission failure at the device side. Consequently, this AS ID may not be valid</w:t>
      </w:r>
      <w:r>
        <w:rPr>
          <w:rFonts w:hint="eastAsia"/>
          <w:szCs w:val="20"/>
        </w:rPr>
        <w:t>/</w:t>
      </w:r>
      <w:r>
        <w:rPr>
          <w:szCs w:val="20"/>
        </w:rPr>
        <w:t xml:space="preserve">available to be used for subsequent </w:t>
      </w:r>
      <w:proofErr w:type="spellStart"/>
      <w:r>
        <w:rPr>
          <w:szCs w:val="20"/>
        </w:rPr>
        <w:t>AIoT</w:t>
      </w:r>
      <w:proofErr w:type="spellEnd"/>
      <w:r>
        <w:rPr>
          <w:szCs w:val="20"/>
        </w:rPr>
        <w:t xml:space="preserve"> Msg 4 in order to support failure/success feedback indication for </w:t>
      </w:r>
      <w:proofErr w:type="spellStart"/>
      <w:r>
        <w:rPr>
          <w:szCs w:val="20"/>
        </w:rPr>
        <w:t>AIoT</w:t>
      </w:r>
      <w:proofErr w:type="spellEnd"/>
      <w:r>
        <w:rPr>
          <w:szCs w:val="20"/>
        </w:rPr>
        <w:t xml:space="preserve"> Msg 3 for re-access purpose. Based on </w:t>
      </w:r>
      <w:r>
        <w:rPr>
          <w:szCs w:val="20"/>
        </w:rPr>
        <w:lastRenderedPageBreak/>
        <w:t xml:space="preserve">this observation, RN16 in </w:t>
      </w:r>
      <w:proofErr w:type="spellStart"/>
      <w:r>
        <w:rPr>
          <w:szCs w:val="20"/>
        </w:rPr>
        <w:t>AIoT</w:t>
      </w:r>
      <w:proofErr w:type="spellEnd"/>
      <w:r>
        <w:rPr>
          <w:szCs w:val="20"/>
        </w:rPr>
        <w:t xml:space="preserve"> Msg1 which is reused as </w:t>
      </w:r>
      <w:proofErr w:type="spellStart"/>
      <w:r>
        <w:rPr>
          <w:szCs w:val="20"/>
        </w:rPr>
        <w:t>AS</w:t>
      </w:r>
      <w:proofErr w:type="spellEnd"/>
      <w:r>
        <w:rPr>
          <w:szCs w:val="20"/>
        </w:rPr>
        <w:t xml:space="preserve"> ID is a more robustness way for AS ID assignment in such a case. Therefore, WF2 is also not preferred.</w:t>
      </w:r>
    </w:p>
    <w:p w14:paraId="347C3BD7" w14:textId="77777777" w:rsidR="000B1879" w:rsidRDefault="00BF3518">
      <w:pPr>
        <w:jc w:val="center"/>
        <w:rPr>
          <w:rFonts w:eastAsia="等线"/>
          <w:lang w:eastAsia="zh-CN"/>
        </w:rPr>
      </w:pPr>
      <w:r>
        <w:object w:dxaOrig="7060" w:dyaOrig="3890" w14:anchorId="093D8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5pt;height:194.5pt" o:ole="">
            <v:imagedata r:id="rId12" o:title=""/>
          </v:shape>
          <o:OLEObject Type="Embed" ProgID="Visio.Drawing.15" ShapeID="_x0000_i1025" DrawAspect="Content" ObjectID="_1792589172" r:id="rId13"/>
        </w:object>
      </w:r>
    </w:p>
    <w:p w14:paraId="2863B6A5" w14:textId="77777777" w:rsidR="000B1879" w:rsidRDefault="00BF3518">
      <w:pPr>
        <w:jc w:val="center"/>
        <w:rPr>
          <w:b/>
          <w:bCs/>
          <w:szCs w:val="20"/>
          <w:u w:val="single"/>
        </w:rPr>
      </w:pPr>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r>
        <w:rPr>
          <w:b/>
        </w:rPr>
        <w:t xml:space="preserve"> Example of 3-step CBRA</w:t>
      </w:r>
    </w:p>
    <w:p w14:paraId="14628D85" w14:textId="77777777" w:rsidR="000B1879" w:rsidRDefault="00BF3518">
      <w:pPr>
        <w:jc w:val="both"/>
        <w:rPr>
          <w:rFonts w:eastAsia="等线"/>
          <w:lang w:eastAsia="zh-CN"/>
        </w:rPr>
      </w:pPr>
      <w:r>
        <w:rPr>
          <w:rFonts w:eastAsia="等线" w:hint="eastAsia"/>
          <w:lang w:eastAsia="zh-CN"/>
        </w:rPr>
        <w:t>F</w:t>
      </w:r>
      <w:r>
        <w:rPr>
          <w:rFonts w:eastAsia="等线"/>
          <w:lang w:eastAsia="zh-CN"/>
        </w:rPr>
        <w:t xml:space="preserve">or </w:t>
      </w:r>
      <w:r>
        <w:rPr>
          <w:rFonts w:eastAsia="等线"/>
          <w:b/>
          <w:bCs/>
          <w:lang w:eastAsia="zh-CN"/>
        </w:rPr>
        <w:t>WF3</w:t>
      </w:r>
      <w:r>
        <w:rPr>
          <w:rFonts w:eastAsia="等线"/>
          <w:lang w:eastAsia="zh-CN"/>
        </w:rPr>
        <w:t xml:space="preserve">, </w:t>
      </w:r>
      <w:r>
        <w:rPr>
          <w:szCs w:val="20"/>
        </w:rPr>
        <w:t xml:space="preserve">the case that no RN16 </w:t>
      </w:r>
      <w:r>
        <w:rPr>
          <w:rFonts w:eastAsia="等线"/>
        </w:rPr>
        <w:t xml:space="preserve">in sent in </w:t>
      </w:r>
      <w:proofErr w:type="spellStart"/>
      <w:r>
        <w:rPr>
          <w:rFonts w:eastAsia="等线"/>
        </w:rPr>
        <w:t>AIoT</w:t>
      </w:r>
      <w:proofErr w:type="spellEnd"/>
      <w:r>
        <w:rPr>
          <w:rFonts w:eastAsia="等线"/>
        </w:rPr>
        <w:t xml:space="preserve"> Msg1 is typically for a contention-free procedure, wherein the reader assigns a AS ID to a device. And the case that </w:t>
      </w:r>
      <w:r>
        <w:rPr>
          <w:szCs w:val="20"/>
        </w:rPr>
        <w:t xml:space="preserve">a RN16 </w:t>
      </w:r>
      <w:r>
        <w:rPr>
          <w:rFonts w:eastAsia="等线"/>
        </w:rPr>
        <w:t xml:space="preserve">in sent in </w:t>
      </w:r>
      <w:proofErr w:type="spellStart"/>
      <w:r>
        <w:rPr>
          <w:rFonts w:eastAsia="等线"/>
        </w:rPr>
        <w:t>AIoT</w:t>
      </w:r>
      <w:proofErr w:type="spellEnd"/>
      <w:r>
        <w:rPr>
          <w:rFonts w:eastAsia="等线"/>
        </w:rPr>
        <w:t xml:space="preserve"> Msg1 is typically for a 3-step CBRA or a 2-step CBRA procedure, wherein RN16 is reused as </w:t>
      </w:r>
      <w:proofErr w:type="spellStart"/>
      <w:r>
        <w:rPr>
          <w:rFonts w:eastAsia="等线"/>
        </w:rPr>
        <w:t>AS</w:t>
      </w:r>
      <w:proofErr w:type="spellEnd"/>
      <w:r>
        <w:rPr>
          <w:rFonts w:eastAsia="等线"/>
        </w:rPr>
        <w:t xml:space="preserve"> ID. </w:t>
      </w:r>
      <w:r>
        <w:rPr>
          <w:rFonts w:eastAsia="等线"/>
          <w:lang w:eastAsia="zh-CN"/>
        </w:rPr>
        <w:t>As above</w:t>
      </w:r>
      <w:r>
        <w:rPr>
          <w:rFonts w:eastAsia="等线"/>
        </w:rPr>
        <w:t xml:space="preserve">, </w:t>
      </w:r>
      <w:r>
        <w:rPr>
          <w:rFonts w:eastAsia="等线"/>
          <w:b/>
          <w:bCs/>
          <w:lang w:eastAsia="zh-CN"/>
        </w:rPr>
        <w:t>WF3</w:t>
      </w:r>
      <w:r>
        <w:rPr>
          <w:rFonts w:eastAsia="等线"/>
          <w:lang w:eastAsia="zh-CN"/>
        </w:rPr>
        <w:t xml:space="preserve"> can overcome both of the disadvantages of the </w:t>
      </w:r>
      <w:r>
        <w:rPr>
          <w:rFonts w:eastAsia="等线"/>
          <w:b/>
          <w:bCs/>
          <w:lang w:eastAsia="zh-CN"/>
        </w:rPr>
        <w:t>WF1</w:t>
      </w:r>
      <w:r>
        <w:rPr>
          <w:rFonts w:eastAsia="等线"/>
          <w:lang w:eastAsia="zh-CN"/>
        </w:rPr>
        <w:t xml:space="preserve"> and </w:t>
      </w:r>
      <w:r>
        <w:rPr>
          <w:rFonts w:eastAsia="等线"/>
          <w:b/>
          <w:bCs/>
          <w:lang w:eastAsia="zh-CN"/>
        </w:rPr>
        <w:t>WF2</w:t>
      </w:r>
      <w:r>
        <w:rPr>
          <w:rFonts w:eastAsia="等线"/>
        </w:rPr>
        <w:t xml:space="preserve">. </w:t>
      </w:r>
      <w:r>
        <w:rPr>
          <w:rFonts w:eastAsia="等线"/>
          <w:lang w:eastAsia="zh-CN"/>
        </w:rPr>
        <w:t xml:space="preserve">Therefore, </w:t>
      </w:r>
      <w:r>
        <w:rPr>
          <w:lang w:val="en-GB"/>
        </w:rPr>
        <w:t>we propose:</w:t>
      </w:r>
    </w:p>
    <w:p w14:paraId="23DBD5ED" w14:textId="77777777" w:rsidR="000B1879" w:rsidRDefault="00BF3518">
      <w:pPr>
        <w:pStyle w:val="Proposal"/>
        <w:numPr>
          <w:ilvl w:val="0"/>
          <w:numId w:val="9"/>
        </w:numPr>
        <w:ind w:left="1701" w:hanging="1701"/>
        <w:rPr>
          <w:rFonts w:ascii="Times New Roman" w:hAnsi="Times New Roman"/>
        </w:rPr>
      </w:pPr>
      <w:r>
        <w:rPr>
          <w:rFonts w:ascii="Times New Roman" w:hAnsi="Times New Roman"/>
        </w:rPr>
        <w:t>RAN2 to discuss the following WFs on AS ID assignment to achieve one common design for all RA procedures and take WF3 as the baseline for study phase.</w:t>
      </w:r>
    </w:p>
    <w:p w14:paraId="43AA97D3"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 xml:space="preserve">WF1: device always sends </w:t>
      </w:r>
      <w:r>
        <w:rPr>
          <w:rFonts w:ascii="Times New Roman" w:hAnsi="Times New Roman"/>
          <w:b/>
          <w:szCs w:val="20"/>
        </w:rPr>
        <w:t xml:space="preserve">a RN16 </w:t>
      </w:r>
      <w:r>
        <w:rPr>
          <w:rFonts w:ascii="Times New Roman" w:eastAsia="等线" w:hAnsi="Times New Roman"/>
          <w:b/>
          <w:sz w:val="20"/>
        </w:rPr>
        <w:t xml:space="preserve">in Msg1 and this RN16 is reused as </w:t>
      </w:r>
      <w:proofErr w:type="spellStart"/>
      <w:r>
        <w:rPr>
          <w:rFonts w:ascii="Times New Roman" w:eastAsia="等线" w:hAnsi="Times New Roman"/>
          <w:b/>
          <w:sz w:val="20"/>
        </w:rPr>
        <w:t>AS</w:t>
      </w:r>
      <w:proofErr w:type="spellEnd"/>
      <w:r>
        <w:rPr>
          <w:rFonts w:ascii="Times New Roman" w:eastAsia="等线" w:hAnsi="Times New Roman"/>
          <w:b/>
          <w:sz w:val="20"/>
        </w:rPr>
        <w:t xml:space="preserve"> ID.</w:t>
      </w:r>
    </w:p>
    <w:p w14:paraId="028F525F"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 xml:space="preserve">WF2: reader always assigns a </w:t>
      </w:r>
      <w:r>
        <w:rPr>
          <w:rFonts w:ascii="Times New Roman" w:hAnsi="Times New Roman"/>
          <w:b/>
          <w:szCs w:val="20"/>
        </w:rPr>
        <w:t>AS ID to device.</w:t>
      </w:r>
    </w:p>
    <w:p w14:paraId="4F57BC62"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 xml:space="preserve">WF3: </w:t>
      </w:r>
      <w:r>
        <w:rPr>
          <w:rFonts w:ascii="Times New Roman" w:hAnsi="Times New Roman"/>
          <w:b/>
          <w:szCs w:val="20"/>
        </w:rPr>
        <w:t xml:space="preserve">if no RN16 </w:t>
      </w:r>
      <w:r>
        <w:rPr>
          <w:rFonts w:ascii="Times New Roman" w:eastAsia="等线" w:hAnsi="Times New Roman"/>
          <w:b/>
          <w:sz w:val="20"/>
        </w:rPr>
        <w:t xml:space="preserve">in sent in Msg1, reader assigns a </w:t>
      </w:r>
      <w:r>
        <w:rPr>
          <w:rFonts w:ascii="Times New Roman" w:hAnsi="Times New Roman"/>
          <w:b/>
          <w:szCs w:val="20"/>
        </w:rPr>
        <w:t>AS ID</w:t>
      </w:r>
      <w:r>
        <w:rPr>
          <w:rFonts w:ascii="Times New Roman" w:eastAsia="等线" w:hAnsi="Times New Roman"/>
          <w:b/>
          <w:sz w:val="20"/>
        </w:rPr>
        <w:t xml:space="preserve">; otherwise, RN16 is reused as </w:t>
      </w:r>
      <w:proofErr w:type="spellStart"/>
      <w:r>
        <w:rPr>
          <w:rFonts w:ascii="Times New Roman" w:eastAsia="等线" w:hAnsi="Times New Roman"/>
          <w:b/>
          <w:sz w:val="20"/>
        </w:rPr>
        <w:t>AS</w:t>
      </w:r>
      <w:proofErr w:type="spellEnd"/>
      <w:r>
        <w:rPr>
          <w:rFonts w:ascii="Times New Roman" w:eastAsia="等线" w:hAnsi="Times New Roman"/>
          <w:b/>
          <w:sz w:val="20"/>
        </w:rPr>
        <w:t xml:space="preserve"> ID.</w:t>
      </w:r>
    </w:p>
    <w:p w14:paraId="73E2EC71" w14:textId="77777777" w:rsidR="000B1879" w:rsidRDefault="00BF3518">
      <w:pPr>
        <w:rPr>
          <w:b/>
          <w:bCs/>
          <w:szCs w:val="20"/>
          <w:u w:val="single"/>
        </w:rPr>
      </w:pPr>
      <w:r>
        <w:rPr>
          <w:b/>
          <w:bCs/>
          <w:szCs w:val="20"/>
          <w:u w:val="single"/>
        </w:rPr>
        <w:t>Issue 2: Whether and how to maintain the AS ID</w:t>
      </w:r>
    </w:p>
    <w:p w14:paraId="6395B105" w14:textId="77777777" w:rsidR="000B1879" w:rsidRDefault="00BF3518">
      <w:pPr>
        <w:jc w:val="both"/>
      </w:pPr>
      <w:r>
        <w:t xml:space="preserve">The AS ID is somewhat similar to C-RNTI for legacy RRC_CONNECTED UE. The difference is that legacy UE has RRC connection management procedure to manage C-RNTI, e.g. release it when back to RRC_IDLE, but </w:t>
      </w:r>
      <w:proofErr w:type="spellStart"/>
      <w:r>
        <w:t>AIoT</w:t>
      </w:r>
      <w:proofErr w:type="spellEnd"/>
      <w:r>
        <w:t xml:space="preserve"> device has no RRC state and connection concept. It should be addressed how to release the AS ID after this ID is no longer used. Explicit release indication from reader is the most straightforward solution, e.g. upon reader reception of service ending indication from CN. Furthermore, the AS ID can also be released based on a pre-defined/configured timer expiry. The timer will be restarted upon each R2D/D2R transmission and separate timers can be maintained at both device and reader side. When timer expires, the AS ID is released respectively at device and reader side without explicit release signaling. The timer mechanism is beneficial to resolve the case that explicit indication from reader via R2D message cannot reach the device when the </w:t>
      </w:r>
      <w:proofErr w:type="spellStart"/>
      <w:r>
        <w:t>AIoT</w:t>
      </w:r>
      <w:proofErr w:type="spellEnd"/>
      <w:r>
        <w:t xml:space="preserve"> radio conditions become bad. It is up to reader whether to configure the AS ID with a timer to a device. Therefore, we propose:</w:t>
      </w:r>
    </w:p>
    <w:p w14:paraId="00B50455" w14:textId="77777777" w:rsidR="000B1879" w:rsidRDefault="00BF3518">
      <w:pPr>
        <w:pStyle w:val="Proposal"/>
        <w:numPr>
          <w:ilvl w:val="0"/>
          <w:numId w:val="9"/>
        </w:numPr>
        <w:ind w:left="1701" w:hanging="1701"/>
        <w:rPr>
          <w:rFonts w:ascii="Times New Roman" w:hAnsi="Times New Roman"/>
        </w:rPr>
      </w:pPr>
      <w:r>
        <w:rPr>
          <w:rFonts w:ascii="Times New Roman" w:hAnsi="Times New Roman"/>
        </w:rPr>
        <w:t>The AS ID can be maintained at device and reader side, and released on a timer expiry or explicit indication from reader.</w:t>
      </w:r>
    </w:p>
    <w:p w14:paraId="3B73D97E" w14:textId="77777777" w:rsidR="000B1879" w:rsidRDefault="00BF3518">
      <w:pPr>
        <w:rPr>
          <w:b/>
          <w:bCs/>
          <w:szCs w:val="20"/>
          <w:u w:val="single"/>
        </w:rPr>
      </w:pPr>
      <w:r>
        <w:rPr>
          <w:b/>
          <w:bCs/>
          <w:szCs w:val="20"/>
          <w:u w:val="single"/>
        </w:rPr>
        <w:t>Issue 3: FFS via which R2D message if reader assigns the AS ID</w:t>
      </w:r>
    </w:p>
    <w:p w14:paraId="666B7B7B" w14:textId="77777777" w:rsidR="000B1879" w:rsidRDefault="00BF3518">
      <w:pPr>
        <w:jc w:val="both"/>
        <w:rPr>
          <w:bCs/>
          <w:szCs w:val="20"/>
        </w:rPr>
      </w:pPr>
      <w:r>
        <w:rPr>
          <w:bCs/>
          <w:szCs w:val="20"/>
        </w:rPr>
        <w:lastRenderedPageBreak/>
        <w:t>In general, the typical use case for reader to assign the AS ID is for contention-free access procedure. Candidate options on the table are listed as below:</w:t>
      </w:r>
    </w:p>
    <w:p w14:paraId="446D18A4" w14:textId="77777777" w:rsidR="000B1879" w:rsidRDefault="00BF3518">
      <w:pPr>
        <w:pStyle w:val="Agreement"/>
        <w:numPr>
          <w:ilvl w:val="0"/>
          <w:numId w:val="11"/>
        </w:numPr>
        <w:rPr>
          <w:rFonts w:ascii="Times New Roman" w:hAnsi="Times New Roman"/>
          <w:szCs w:val="20"/>
        </w:rPr>
      </w:pPr>
      <w:r>
        <w:rPr>
          <w:rFonts w:ascii="Times New Roman" w:hAnsi="Times New Roman"/>
          <w:szCs w:val="20"/>
        </w:rPr>
        <w:t>Option 1: reader assigns AS ID before Msg1 (e.g. via A-IoT paging).</w:t>
      </w:r>
    </w:p>
    <w:p w14:paraId="28572831" w14:textId="77777777" w:rsidR="000B1879" w:rsidRDefault="00BF3518">
      <w:pPr>
        <w:pStyle w:val="Agreement"/>
        <w:numPr>
          <w:ilvl w:val="0"/>
          <w:numId w:val="11"/>
        </w:numPr>
        <w:rPr>
          <w:rFonts w:ascii="Times New Roman" w:hAnsi="Times New Roman"/>
          <w:szCs w:val="20"/>
        </w:rPr>
      </w:pPr>
      <w:r>
        <w:rPr>
          <w:rFonts w:ascii="Times New Roman" w:hAnsi="Times New Roman"/>
          <w:szCs w:val="20"/>
        </w:rPr>
        <w:t>Option 2: reader assigns AS ID in the Msg2.</w:t>
      </w:r>
    </w:p>
    <w:p w14:paraId="32ADA6C2" w14:textId="77777777" w:rsidR="000B1879" w:rsidRDefault="00BF3518">
      <w:pPr>
        <w:pStyle w:val="Agreement"/>
        <w:numPr>
          <w:ilvl w:val="0"/>
          <w:numId w:val="11"/>
        </w:numPr>
        <w:rPr>
          <w:rFonts w:ascii="Times New Roman" w:hAnsi="Times New Roman"/>
          <w:szCs w:val="20"/>
        </w:rPr>
      </w:pPr>
      <w:r>
        <w:rPr>
          <w:rFonts w:ascii="Times New Roman" w:hAnsi="Times New Roman"/>
          <w:szCs w:val="20"/>
        </w:rPr>
        <w:t xml:space="preserve">Option 3: reader assigns AS ID after </w:t>
      </w:r>
      <w:proofErr w:type="spellStart"/>
      <w:r>
        <w:rPr>
          <w:rFonts w:ascii="Times New Roman" w:hAnsi="Times New Roman"/>
          <w:szCs w:val="20"/>
        </w:rPr>
        <w:t>Msg</w:t>
      </w:r>
      <w:proofErr w:type="spellEnd"/>
      <w:r>
        <w:rPr>
          <w:rFonts w:ascii="Times New Roman" w:hAnsi="Times New Roman"/>
          <w:szCs w:val="20"/>
        </w:rPr>
        <w:t xml:space="preserve"> 3 (e.g. via Msg4).</w:t>
      </w:r>
    </w:p>
    <w:p w14:paraId="4AE33AD7" w14:textId="77777777" w:rsidR="000B1879" w:rsidRDefault="00BF3518">
      <w:pPr>
        <w:jc w:val="both"/>
      </w:pPr>
      <w:r>
        <w:t xml:space="preserve">It is suggested that </w:t>
      </w:r>
      <w:r>
        <w:rPr>
          <w:b/>
          <w:bCs/>
        </w:rPr>
        <w:t>Option 1</w:t>
      </w:r>
      <w:r>
        <w:t xml:space="preserve"> is to be excluded at first due to the following disadvantages. Firstly, the device corresponding to the assigned AS ID may be out of the reader coverage, the timing for assignment is too early. Secondly, since </w:t>
      </w:r>
      <w:proofErr w:type="spellStart"/>
      <w:r>
        <w:t>AIoT</w:t>
      </w:r>
      <w:proofErr w:type="spellEnd"/>
      <w:r>
        <w:t xml:space="preserve"> paging message is transmitted in broadcast channel, the other devices which are not intended for the assigned AS ID can also receive the paging payload, which is an signaling inefficient way for AS ID assignment. Last but not the least, the TB size of </w:t>
      </w:r>
      <w:proofErr w:type="spellStart"/>
      <w:r>
        <w:t>AIoT</w:t>
      </w:r>
      <w:proofErr w:type="spellEnd"/>
      <w:r>
        <w:t xml:space="preserve"> Paging message has an upper bound while the number of devices to be paged can be huge. And thus, </w:t>
      </w:r>
      <w:r>
        <w:rPr>
          <w:rFonts w:hint="eastAsia"/>
        </w:rPr>
        <w:t>r</w:t>
      </w:r>
      <w:r>
        <w:t xml:space="preserve">elying on AS ID assignment for all </w:t>
      </w:r>
      <w:proofErr w:type="gramStart"/>
      <w:r>
        <w:t>devices</w:t>
      </w:r>
      <w:proofErr w:type="gramEnd"/>
      <w:r>
        <w:t xml:space="preserve"> response to the </w:t>
      </w:r>
      <w:proofErr w:type="spellStart"/>
      <w:r>
        <w:t>AIoT</w:t>
      </w:r>
      <w:proofErr w:type="spellEnd"/>
      <w:r>
        <w:t xml:space="preserve"> Paging message is not always feasible. For </w:t>
      </w:r>
      <w:r>
        <w:rPr>
          <w:b/>
          <w:bCs/>
        </w:rPr>
        <w:t>Option 2</w:t>
      </w:r>
      <w:r>
        <w:t xml:space="preserve"> and </w:t>
      </w:r>
      <w:r>
        <w:rPr>
          <w:b/>
          <w:bCs/>
        </w:rPr>
        <w:t>Option 3</w:t>
      </w:r>
      <w:r>
        <w:t>, we think both are possible. And the earliest timing can be</w:t>
      </w:r>
      <w:r>
        <w:rPr>
          <w:b/>
          <w:bCs/>
        </w:rPr>
        <w:t xml:space="preserve"> Option 2</w:t>
      </w:r>
      <w:r>
        <w:t>. Therefore, we proposed that:</w:t>
      </w:r>
    </w:p>
    <w:p w14:paraId="0A552632" w14:textId="77777777" w:rsidR="000B1879" w:rsidRDefault="00BF3518">
      <w:pPr>
        <w:pStyle w:val="Proposal"/>
        <w:numPr>
          <w:ilvl w:val="0"/>
          <w:numId w:val="9"/>
        </w:numPr>
        <w:ind w:left="1701" w:hanging="1701"/>
        <w:rPr>
          <w:rFonts w:ascii="Times New Roman" w:hAnsi="Times New Roman"/>
        </w:rPr>
      </w:pPr>
      <w:r>
        <w:rPr>
          <w:rFonts w:ascii="Times New Roman" w:hAnsi="Times New Roman"/>
        </w:rPr>
        <w:t>If reader assigns a AS ID to device, t</w:t>
      </w:r>
      <w:r>
        <w:rPr>
          <w:rFonts w:ascii="Times New Roman" w:hAnsi="Times New Roman" w:hint="eastAsia"/>
        </w:rPr>
        <w:t>he earliest R2D message for AS ID</w:t>
      </w:r>
      <w:r>
        <w:rPr>
          <w:rFonts w:ascii="Times New Roman" w:hAnsi="Times New Roman"/>
        </w:rPr>
        <w:t xml:space="preserve"> </w:t>
      </w:r>
      <w:r>
        <w:rPr>
          <w:rFonts w:ascii="Times New Roman" w:hAnsi="Times New Roman" w:hint="eastAsia"/>
        </w:rPr>
        <w:t xml:space="preserve">assignment is </w:t>
      </w:r>
      <w:proofErr w:type="spellStart"/>
      <w:r>
        <w:rPr>
          <w:rFonts w:ascii="Times New Roman" w:hAnsi="Times New Roman" w:hint="eastAsia"/>
        </w:rPr>
        <w:t>AIoT</w:t>
      </w:r>
      <w:proofErr w:type="spellEnd"/>
      <w:r>
        <w:rPr>
          <w:rFonts w:ascii="Times New Roman" w:hAnsi="Times New Roman" w:hint="eastAsia"/>
        </w:rPr>
        <w:t xml:space="preserve"> </w:t>
      </w:r>
      <w:proofErr w:type="spellStart"/>
      <w:r>
        <w:rPr>
          <w:rFonts w:ascii="Times New Roman" w:hAnsi="Times New Roman" w:hint="eastAsia"/>
        </w:rPr>
        <w:t>Msg</w:t>
      </w:r>
      <w:proofErr w:type="spellEnd"/>
      <w:r>
        <w:rPr>
          <w:rFonts w:ascii="Times New Roman" w:hAnsi="Times New Roman" w:hint="eastAsia"/>
        </w:rPr>
        <w:t xml:space="preserve"> 2. </w:t>
      </w:r>
    </w:p>
    <w:p w14:paraId="7FA708B4" w14:textId="77777777" w:rsidR="000B1879" w:rsidRDefault="00BF3518">
      <w:pPr>
        <w:pStyle w:val="1"/>
        <w:rPr>
          <w:b w:val="0"/>
          <w:lang w:val="en-GB"/>
        </w:rPr>
      </w:pPr>
      <w:r>
        <w:rPr>
          <w:b w:val="0"/>
          <w:lang w:val="en-GB"/>
        </w:rPr>
        <w:t>2.2.</w:t>
      </w:r>
      <w:r>
        <w:rPr>
          <w:b w:val="0"/>
          <w:lang w:val="en-GB"/>
        </w:rPr>
        <w:tab/>
        <w:t>Segmentation</w:t>
      </w:r>
    </w:p>
    <w:p w14:paraId="4605D89A" w14:textId="77777777" w:rsidR="000B1879" w:rsidRDefault="00BF3518">
      <w:pPr>
        <w:pStyle w:val="a0"/>
        <w:rPr>
          <w:highlight w:val="yellow"/>
        </w:rPr>
      </w:pPr>
      <w:r>
        <w:t xml:space="preserve">According to the </w:t>
      </w:r>
      <w:r>
        <w:rPr>
          <w:rFonts w:hint="eastAsia"/>
        </w:rPr>
        <w:t>RAN</w:t>
      </w:r>
      <w:r>
        <w:t xml:space="preserve">2#127bis agreements above, No matter whether the D2R msg size information is informed to reader by the CN or not, the expected behavior for the target device can be the same: i.e. if the TB size is sufficient for carrying the whole D2R msg, the target device just transmits the whole D2R msg in one shot, otherwise, the target device segments the D2R msg and transmits the D2R msg segment by segment according to the D2R radio resource allocation from the reader. whether to perform segmentation for the R2D msg or not based on whether the achievable TB size can provide enough capacity for transmitting the whole R2D msg in one shot or not. In summary, one can conclude that when the message size to be transmitted is larger than the TB size, the transmitter (device (D2R) or the reader (R2D)) should perform segmentation automatically. </w:t>
      </w:r>
    </w:p>
    <w:p w14:paraId="6953657C" w14:textId="77777777" w:rsidR="000B1879" w:rsidRDefault="00BF3518">
      <w:pPr>
        <w:pStyle w:val="Proposal"/>
        <w:numPr>
          <w:ilvl w:val="0"/>
          <w:numId w:val="9"/>
        </w:numPr>
        <w:ind w:left="1701" w:hanging="1701"/>
        <w:rPr>
          <w:rFonts w:ascii="Times New Roman" w:hAnsi="Times New Roman"/>
        </w:rPr>
      </w:pPr>
      <w:r>
        <w:rPr>
          <w:rFonts w:ascii="Times New Roman" w:hAnsi="Times New Roman"/>
        </w:rPr>
        <w:t>RAN2 assumes that a transmitter (</w:t>
      </w:r>
      <w:r>
        <w:rPr>
          <w:rFonts w:ascii="Times New Roman" w:hAnsi="Times New Roman" w:hint="eastAsia"/>
        </w:rPr>
        <w:t>i.</w:t>
      </w:r>
      <w:r>
        <w:rPr>
          <w:rFonts w:ascii="Times New Roman" w:hAnsi="Times New Roman"/>
        </w:rPr>
        <w:t>e. device in case of D2R TX or reader in case of R2D TX) performs MAC segmentation when the message size is larger than the TB</w:t>
      </w:r>
      <w:r>
        <w:rPr>
          <w:rFonts w:ascii="Times New Roman" w:hAnsi="Times New Roman" w:hint="eastAsia"/>
        </w:rPr>
        <w:t>S</w:t>
      </w:r>
      <w:r>
        <w:rPr>
          <w:rFonts w:ascii="Times New Roman" w:hAnsi="Times New Roman"/>
        </w:rPr>
        <w:t xml:space="preserve">. </w:t>
      </w:r>
    </w:p>
    <w:p w14:paraId="3F692236" w14:textId="77777777" w:rsidR="000B1879" w:rsidRDefault="00BF3518">
      <w:pPr>
        <w:pStyle w:val="a0"/>
      </w:pPr>
      <w:r>
        <w:t xml:space="preserve"> RAN2 agree to assumes that for the device we will not support additional AS layer buffering for A-IoT segmentation functionalities. To a great extent, this is up to the implementation. For MAC segmentation in D</w:t>
      </w:r>
      <w:r>
        <w:rPr>
          <w:rFonts w:hint="eastAsia"/>
        </w:rPr>
        <w:t>2R</w:t>
      </w:r>
      <w:r>
        <w:t xml:space="preserve"> direction, for each D2R transmission, the </w:t>
      </w:r>
      <w:proofErr w:type="spellStart"/>
      <w:r>
        <w:t>AIoT</w:t>
      </w:r>
      <w:proofErr w:type="spellEnd"/>
      <w:r>
        <w:t xml:space="preserve"> device can determine the segment size based on the TB size, fetch the amount of data from the upper layer, construct the MAC PDU with the segment included, and deliver the MAC PDU to the physical layer for transmission. The </w:t>
      </w:r>
      <w:proofErr w:type="spellStart"/>
      <w:r>
        <w:t>AIo</w:t>
      </w:r>
      <w:r>
        <w:rPr>
          <w:rFonts w:hint="eastAsia"/>
        </w:rPr>
        <w:t>T</w:t>
      </w:r>
      <w:proofErr w:type="spellEnd"/>
      <w:r>
        <w:t xml:space="preserve"> device repeats the segmentation procedure until all segments of the D</w:t>
      </w:r>
      <w:r>
        <w:rPr>
          <w:rFonts w:hint="eastAsia"/>
        </w:rPr>
        <w:t>2R</w:t>
      </w:r>
      <w:r>
        <w:t xml:space="preserve"> msg have been transmitted. In AS layer, for each transmission, the </w:t>
      </w:r>
      <w:proofErr w:type="spellStart"/>
      <w:r>
        <w:t>AIoT</w:t>
      </w:r>
      <w:proofErr w:type="spellEnd"/>
      <w:r>
        <w:t xml:space="preserve"> device only need the amount of AS buffer for processing the segment to be transmitted. Through segmentation procedure, the </w:t>
      </w:r>
      <w:proofErr w:type="spellStart"/>
      <w:r>
        <w:t>AIoT</w:t>
      </w:r>
      <w:proofErr w:type="spellEnd"/>
      <w:r>
        <w:t xml:space="preserve"> device can fetches and transmits the D2R msg segment by segment, without having to fetch the whole D2R msg from upper layer and store the whole D2R msg in AS layer buffer for processing. By doing so, there is no additional AS buffer consumption for the </w:t>
      </w:r>
      <w:proofErr w:type="spellStart"/>
      <w:r>
        <w:t>AIoT</w:t>
      </w:r>
      <w:proofErr w:type="spellEnd"/>
      <w:r>
        <w:t xml:space="preserve"> device due to D2R MAC segmentation. </w:t>
      </w:r>
    </w:p>
    <w:p w14:paraId="3F523521" w14:textId="77777777" w:rsidR="000B1879" w:rsidRDefault="00BF3518">
      <w:pPr>
        <w:pStyle w:val="Proposal"/>
        <w:numPr>
          <w:ilvl w:val="0"/>
          <w:numId w:val="9"/>
        </w:numPr>
        <w:ind w:left="1701" w:hanging="1701"/>
        <w:rPr>
          <w:rFonts w:ascii="Times New Roman" w:hAnsi="Times New Roman"/>
        </w:rPr>
      </w:pPr>
      <w:r>
        <w:rPr>
          <w:rFonts w:ascii="Times New Roman" w:hAnsi="Times New Roman"/>
        </w:rPr>
        <w:lastRenderedPageBreak/>
        <w:t>RAN2 assumes that MAC determines the segment size based on the TB size and fetches the data from the upper layer for transmission according to the segment size, i.e. no additional AS buffer is needed for MAC segmentation.</w:t>
      </w:r>
    </w:p>
    <w:p w14:paraId="4FCCFFB7" w14:textId="77777777" w:rsidR="000B1879" w:rsidRDefault="00BF3518">
      <w:pPr>
        <w:pStyle w:val="a0"/>
      </w:pPr>
      <w:r>
        <w:t xml:space="preserve">For segmentation, some potential issue may be whether to support retransmission of the segments. As far as our understanding, if retransmission is supported, it means that certain </w:t>
      </w:r>
      <w:r>
        <w:rPr>
          <w:rFonts w:hint="eastAsia"/>
        </w:rPr>
        <w:t>ACK/NACK</w:t>
      </w:r>
      <w:r>
        <w:t xml:space="preserve"> mechanism similar to HARQ/ARQ is required. As we have already agreed that RLC/HARQ will not be supported, there is not strong motivation to introduce certain explicit/implicit ACK/NACK feedback for MAC segmentation. When transmission error is detected for certain segment, the whole msg transmission fails and it is up to CN or reader to trigger the device to resend the msg. For instance, the reader can either resend the service request or command msg to the </w:t>
      </w:r>
      <w:proofErr w:type="spellStart"/>
      <w:r>
        <w:t>AIoT</w:t>
      </w:r>
      <w:proofErr w:type="spellEnd"/>
      <w:r>
        <w:t xml:space="preserve"> device, or send a failure msg to the CN and the CN re-initiate the service request for the </w:t>
      </w:r>
      <w:proofErr w:type="spellStart"/>
      <w:r>
        <w:t>AIoT</w:t>
      </w:r>
      <w:proofErr w:type="spellEnd"/>
      <w:r>
        <w:t xml:space="preserve"> device.</w:t>
      </w:r>
    </w:p>
    <w:p w14:paraId="067AE953" w14:textId="77777777" w:rsidR="000B1879" w:rsidRDefault="00BF3518">
      <w:pPr>
        <w:pStyle w:val="Proposal"/>
        <w:numPr>
          <w:ilvl w:val="0"/>
          <w:numId w:val="9"/>
        </w:numPr>
        <w:ind w:left="1701" w:hanging="1701"/>
        <w:rPr>
          <w:rFonts w:ascii="Times New Roman" w:hAnsi="Times New Roman"/>
        </w:rPr>
      </w:pPr>
      <w:r>
        <w:rPr>
          <w:rFonts w:ascii="Times New Roman" w:hAnsi="Times New Roman"/>
        </w:rPr>
        <w:t>I</w:t>
      </w:r>
      <w:r>
        <w:rPr>
          <w:rFonts w:ascii="Times New Roman" w:hAnsi="Times New Roman" w:hint="eastAsia"/>
        </w:rPr>
        <w:t>f</w:t>
      </w:r>
      <w:r>
        <w:rPr>
          <w:rFonts w:ascii="Times New Roman" w:hAnsi="Times New Roman"/>
        </w:rPr>
        <w:t xml:space="preserve"> transmission </w:t>
      </w:r>
      <w:r>
        <w:rPr>
          <w:rFonts w:ascii="Times New Roman" w:hAnsi="Times New Roman" w:hint="eastAsia"/>
        </w:rPr>
        <w:t>failure</w:t>
      </w:r>
      <w:r>
        <w:rPr>
          <w:rFonts w:ascii="Times New Roman" w:hAnsi="Times New Roman"/>
        </w:rPr>
        <w:t xml:space="preserve"> is detected for any segment, it is up to the implementation of CN or reader to trigger the device to resend the </w:t>
      </w:r>
      <w:r>
        <w:rPr>
          <w:rFonts w:ascii="Times New Roman" w:hAnsi="Times New Roman" w:hint="eastAsia"/>
        </w:rPr>
        <w:t>whole</w:t>
      </w:r>
      <w:r>
        <w:rPr>
          <w:rFonts w:ascii="Times New Roman" w:hAnsi="Times New Roman"/>
        </w:rPr>
        <w:t xml:space="preserve"> msg.</w:t>
      </w:r>
    </w:p>
    <w:p w14:paraId="3455C076" w14:textId="77777777" w:rsidR="000B1879" w:rsidRDefault="00BF3518">
      <w:pPr>
        <w:pStyle w:val="a0"/>
      </w:pPr>
      <w:r>
        <w:t>As RAN2 agreed, there is yet another issue on whether to use single bit or two bits to indicate end segment or non-end segment. If single bit is used, the UE can indicate end segment or non-end segment for one upper layer msg with one bit associated with each segment</w:t>
      </w:r>
      <w:r>
        <w:rPr>
          <w:rFonts w:hint="eastAsia"/>
        </w:rPr>
        <w:t>.</w:t>
      </w:r>
      <w:r>
        <w:t xml:space="preserve"> If two bits are used, the UE can indicate start segment, middle segment, end segment or unsegmented transmission with two bits associated with each segment. An example is shown in below </w:t>
      </w:r>
      <w:r>
        <w:rPr>
          <w:b/>
        </w:rPr>
        <w:t>Figure 3</w:t>
      </w:r>
      <w:r>
        <w:t xml:space="preserve">. One benefit to indicate start segment of one message is to avoid the segments two neighboring messages mixed with each other if the end segment of the preceding message is lost. </w:t>
      </w:r>
    </w:p>
    <w:p w14:paraId="58C54841" w14:textId="77777777" w:rsidR="000B1879" w:rsidRDefault="00BF3518">
      <w:pPr>
        <w:pStyle w:val="a0"/>
        <w:jc w:val="center"/>
      </w:pPr>
      <w:r>
        <w:rPr>
          <w:noProof/>
        </w:rPr>
        <w:drawing>
          <wp:inline distT="0" distB="0" distL="0" distR="0" wp14:anchorId="6E4165B8" wp14:editId="5DE83A9B">
            <wp:extent cx="4824095" cy="10394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32304" cy="1063185"/>
                    </a:xfrm>
                    <a:prstGeom prst="rect">
                      <a:avLst/>
                    </a:prstGeom>
                    <a:noFill/>
                  </pic:spPr>
                </pic:pic>
              </a:graphicData>
            </a:graphic>
          </wp:inline>
        </w:drawing>
      </w:r>
    </w:p>
    <w:p w14:paraId="2371DA34" w14:textId="77777777" w:rsidR="000B1879" w:rsidRDefault="00BF3518">
      <w:pPr>
        <w:jc w:val="center"/>
        <w:rPr>
          <w:lang w:val="en-GB"/>
        </w:rPr>
      </w:pPr>
      <w:r>
        <w:rPr>
          <w:b/>
        </w:rPr>
        <w:t xml:space="preserve">Figure </w:t>
      </w:r>
      <w:r>
        <w:rPr>
          <w:b/>
        </w:rPr>
        <w:fldChar w:fldCharType="begin"/>
      </w:r>
      <w:r>
        <w:rPr>
          <w:b/>
        </w:rPr>
        <w:instrText xml:space="preserve"> SEQ Figure \* ARABIC </w:instrText>
      </w:r>
      <w:r>
        <w:rPr>
          <w:b/>
        </w:rPr>
        <w:fldChar w:fldCharType="separate"/>
      </w:r>
      <w:r>
        <w:rPr>
          <w:b/>
        </w:rPr>
        <w:t>3</w:t>
      </w:r>
      <w:r>
        <w:rPr>
          <w:b/>
        </w:rPr>
        <w:fldChar w:fldCharType="end"/>
      </w:r>
      <w:r>
        <w:rPr>
          <w:b/>
        </w:rPr>
        <w:t xml:space="preserve"> Segment indication with two bits</w:t>
      </w:r>
    </w:p>
    <w:p w14:paraId="61CCC8A4" w14:textId="77777777" w:rsidR="000B1879" w:rsidRDefault="00BF3518">
      <w:pPr>
        <w:pStyle w:val="a0"/>
      </w:pPr>
      <w:r>
        <w:rPr>
          <w:lang w:val="en-GB"/>
        </w:rPr>
        <w:t xml:space="preserve">However, </w:t>
      </w:r>
      <w:r>
        <w:t xml:space="preserve">for </w:t>
      </w:r>
      <w:proofErr w:type="spellStart"/>
      <w:r>
        <w:t>AIoT</w:t>
      </w:r>
      <w:proofErr w:type="spellEnd"/>
      <w:r>
        <w:t xml:space="preserve"> service, the reasonable assumption can be that there is only single upper layer message to be transmitted either from reader to the </w:t>
      </w:r>
      <w:proofErr w:type="spellStart"/>
      <w:r>
        <w:t>AIoT</w:t>
      </w:r>
      <w:proofErr w:type="spellEnd"/>
      <w:r>
        <w:rPr>
          <w:rFonts w:hint="eastAsia"/>
        </w:rPr>
        <w:t xml:space="preserve"> </w:t>
      </w:r>
      <w:r>
        <w:t xml:space="preserve">device (Write) or from </w:t>
      </w:r>
      <w:proofErr w:type="spellStart"/>
      <w:r>
        <w:t>AIoT</w:t>
      </w:r>
      <w:proofErr w:type="spellEnd"/>
      <w:r>
        <w:t xml:space="preserve"> device to the reader (Read) for one Write command or Read command. With this assumption, there is no risk of mixing the segments of two neighboring messages for one </w:t>
      </w:r>
      <w:proofErr w:type="spellStart"/>
      <w:r>
        <w:t>AIoT</w:t>
      </w:r>
      <w:proofErr w:type="spellEnd"/>
      <w:r>
        <w:t xml:space="preserve"> service. </w:t>
      </w:r>
    </w:p>
    <w:p w14:paraId="083A2DEC" w14:textId="77777777" w:rsidR="000B1879" w:rsidRDefault="00BF3518">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The benefit of two-bit segment indication </w:t>
      </w:r>
      <w:r>
        <w:rPr>
          <w:rFonts w:hint="eastAsia"/>
          <w:color w:val="auto"/>
          <w:szCs w:val="20"/>
          <w:lang w:val="en-GB"/>
        </w:rPr>
        <w:t>may</w:t>
      </w:r>
      <w:r>
        <w:rPr>
          <w:color w:val="auto"/>
          <w:szCs w:val="20"/>
          <w:lang w:val="en-GB"/>
        </w:rPr>
        <w:t xml:space="preserve"> be to avoid the segments of two </w:t>
      </w:r>
      <w:proofErr w:type="spellStart"/>
      <w:r>
        <w:rPr>
          <w:color w:val="auto"/>
          <w:szCs w:val="20"/>
          <w:lang w:val="en-GB"/>
        </w:rPr>
        <w:t>neighboring</w:t>
      </w:r>
      <w:proofErr w:type="spellEnd"/>
      <w:r>
        <w:rPr>
          <w:color w:val="auto"/>
          <w:szCs w:val="20"/>
          <w:lang w:val="en-GB"/>
        </w:rPr>
        <w:t xml:space="preserve"> messages mixed together if the end segment of the preceding message is lost.</w:t>
      </w:r>
    </w:p>
    <w:p w14:paraId="3B007141" w14:textId="77777777" w:rsidR="000B1879" w:rsidRDefault="00BF3518">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For </w:t>
      </w:r>
      <w:proofErr w:type="spellStart"/>
      <w:r>
        <w:rPr>
          <w:color w:val="auto"/>
          <w:szCs w:val="20"/>
          <w:lang w:val="en-GB"/>
        </w:rPr>
        <w:t>AIoT</w:t>
      </w:r>
      <w:proofErr w:type="spellEnd"/>
      <w:r>
        <w:rPr>
          <w:color w:val="auto"/>
          <w:szCs w:val="20"/>
          <w:lang w:val="en-GB"/>
        </w:rPr>
        <w:t xml:space="preserve"> Read/Write service, it can be assumed that there only single message to be transmitted in response to one Read/Write </w:t>
      </w:r>
      <w:proofErr w:type="spellStart"/>
      <w:r>
        <w:rPr>
          <w:color w:val="auto"/>
          <w:szCs w:val="20"/>
          <w:lang w:val="en-GB"/>
        </w:rPr>
        <w:t>cmd</w:t>
      </w:r>
      <w:proofErr w:type="spellEnd"/>
      <w:r>
        <w:rPr>
          <w:color w:val="auto"/>
          <w:szCs w:val="20"/>
          <w:lang w:val="en-GB"/>
        </w:rPr>
        <w:t xml:space="preserve">, i.e. there is no need to avoid mixing segments of two neighbouring messages for one </w:t>
      </w:r>
      <w:proofErr w:type="spellStart"/>
      <w:r>
        <w:rPr>
          <w:color w:val="auto"/>
          <w:szCs w:val="20"/>
          <w:lang w:val="en-GB"/>
        </w:rPr>
        <w:t>AIoT</w:t>
      </w:r>
      <w:proofErr w:type="spellEnd"/>
      <w:r>
        <w:rPr>
          <w:color w:val="auto"/>
          <w:szCs w:val="20"/>
          <w:lang w:val="en-GB"/>
        </w:rPr>
        <w:t xml:space="preserve"> Read/Write service. </w:t>
      </w:r>
    </w:p>
    <w:p w14:paraId="1B059F23" w14:textId="77777777" w:rsidR="000B1879" w:rsidRDefault="00BF3518">
      <w:pPr>
        <w:pStyle w:val="a0"/>
        <w:rPr>
          <w:lang w:val="en-GB"/>
        </w:rPr>
      </w:pPr>
      <w:r>
        <w:rPr>
          <w:lang w:val="en-GB"/>
        </w:rPr>
        <w:t xml:space="preserve">The rest issue is how to indicate the transmission of one whole message without segmentation if single-bit end/non-end segment indication is applied. In this case, the transmitter can just set the single bit associated with </w:t>
      </w:r>
      <w:r>
        <w:rPr>
          <w:lang w:val="en-GB"/>
        </w:rPr>
        <w:lastRenderedPageBreak/>
        <w:t xml:space="preserve">the unsegmented </w:t>
      </w:r>
      <w:proofErr w:type="spellStart"/>
      <w:r>
        <w:rPr>
          <w:lang w:val="en-GB"/>
        </w:rPr>
        <w:t>msg</w:t>
      </w:r>
      <w:proofErr w:type="spellEnd"/>
      <w:r>
        <w:rPr>
          <w:lang w:val="en-GB"/>
        </w:rPr>
        <w:t xml:space="preserve"> to end-segment indication. For scheduled transmissions, when the receiver receives a “segment” with end-segment indication but without any preceding segment(s) with non-end segment indication, the receiver can identify that the received “segment” carries one whole upper layer msg.</w:t>
      </w:r>
    </w:p>
    <w:p w14:paraId="41B6B0FF" w14:textId="77777777" w:rsidR="000B1879" w:rsidRDefault="00BF3518">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For </w:t>
      </w:r>
      <w:r>
        <w:rPr>
          <w:rFonts w:hint="eastAsia"/>
          <w:color w:val="auto"/>
          <w:szCs w:val="20"/>
          <w:lang w:val="en-GB"/>
        </w:rPr>
        <w:t>schedu</w:t>
      </w:r>
      <w:r>
        <w:rPr>
          <w:color w:val="auto"/>
          <w:szCs w:val="20"/>
          <w:lang w:val="en-GB"/>
        </w:rPr>
        <w:t xml:space="preserve">led transmissions, when one whole </w:t>
      </w:r>
      <w:proofErr w:type="spellStart"/>
      <w:r>
        <w:rPr>
          <w:color w:val="auto"/>
          <w:szCs w:val="20"/>
          <w:lang w:val="en-GB"/>
        </w:rPr>
        <w:t>msg</w:t>
      </w:r>
      <w:proofErr w:type="spellEnd"/>
      <w:r>
        <w:rPr>
          <w:color w:val="auto"/>
          <w:szCs w:val="20"/>
          <w:lang w:val="en-GB"/>
        </w:rPr>
        <w:t xml:space="preserve"> is transmitted without segmentation, the transmitter can set the single bit to indicate end segment, and the receiver can identify that the “end segment” carries the whole </w:t>
      </w:r>
      <w:proofErr w:type="spellStart"/>
      <w:r>
        <w:rPr>
          <w:color w:val="auto"/>
          <w:szCs w:val="20"/>
          <w:lang w:val="en-GB"/>
        </w:rPr>
        <w:t>msg</w:t>
      </w:r>
      <w:proofErr w:type="spellEnd"/>
      <w:r>
        <w:rPr>
          <w:color w:val="auto"/>
          <w:szCs w:val="20"/>
          <w:lang w:val="en-GB"/>
        </w:rPr>
        <w:t xml:space="preserve"> as there is no any preceding non-end segment.</w:t>
      </w:r>
    </w:p>
    <w:p w14:paraId="18B0F1B8" w14:textId="77777777" w:rsidR="000B1879" w:rsidRDefault="00BF3518">
      <w:pPr>
        <w:pStyle w:val="a0"/>
        <w:rPr>
          <w:lang w:val="en-GB"/>
        </w:rPr>
      </w:pPr>
      <w:r>
        <w:rPr>
          <w:lang w:val="en-GB"/>
        </w:rPr>
        <w:t xml:space="preserve">Considering that there is no necessity to use two-bit segment indication, and that single-bit segment indication generates less overhead, </w:t>
      </w:r>
      <w:bookmarkStart w:id="7" w:name="_Hlk181786737"/>
      <w:r>
        <w:rPr>
          <w:lang w:val="en-GB"/>
        </w:rPr>
        <w:t xml:space="preserve">we propose: </w:t>
      </w:r>
      <w:bookmarkEnd w:id="7"/>
    </w:p>
    <w:p w14:paraId="5735D378" w14:textId="77777777" w:rsidR="000B1879" w:rsidRDefault="00BF3518">
      <w:pPr>
        <w:pStyle w:val="Proposal"/>
        <w:numPr>
          <w:ilvl w:val="0"/>
          <w:numId w:val="9"/>
        </w:numPr>
        <w:ind w:left="1701" w:hanging="1701"/>
        <w:rPr>
          <w:rFonts w:ascii="Times New Roman" w:hAnsi="Times New Roman"/>
        </w:rPr>
      </w:pPr>
      <w:r>
        <w:rPr>
          <w:rFonts w:ascii="Times New Roman" w:hAnsi="Times New Roman"/>
        </w:rPr>
        <w:t>Support single-bit end/non-end segment indicator associated with each segment.</w:t>
      </w:r>
    </w:p>
    <w:p w14:paraId="46FE8234" w14:textId="77777777" w:rsidR="000B1879" w:rsidRDefault="00BF3518">
      <w:pPr>
        <w:pStyle w:val="1"/>
        <w:rPr>
          <w:b w:val="0"/>
          <w:lang w:val="en-GB"/>
        </w:rPr>
      </w:pPr>
      <w:r>
        <w:rPr>
          <w:b w:val="0"/>
          <w:lang w:val="en-GB"/>
        </w:rPr>
        <w:t>2.3</w:t>
      </w:r>
      <w:r>
        <w:rPr>
          <w:rFonts w:hint="eastAsia"/>
          <w:b w:val="0"/>
          <w:lang w:val="en-GB"/>
        </w:rPr>
        <w:t>.</w:t>
      </w:r>
      <w:r>
        <w:rPr>
          <w:b w:val="0"/>
          <w:lang w:val="en-GB"/>
        </w:rPr>
        <w:t xml:space="preserve"> </w:t>
      </w:r>
      <w:r>
        <w:rPr>
          <w:rFonts w:hint="eastAsia"/>
          <w:b w:val="0"/>
          <w:lang w:val="en-GB"/>
        </w:rPr>
        <w:t>S</w:t>
      </w:r>
      <w:r>
        <w:rPr>
          <w:b w:val="0"/>
          <w:lang w:val="en-GB"/>
        </w:rPr>
        <w:t>ervice request visibility to reader</w:t>
      </w:r>
    </w:p>
    <w:p w14:paraId="2CD5D60A" w14:textId="691C262F" w:rsidR="000B1879" w:rsidRDefault="00BF3518">
      <w:pPr>
        <w:spacing w:before="120"/>
        <w:jc w:val="both"/>
        <w:rPr>
          <w:lang w:eastAsia="zh-CN"/>
        </w:rPr>
      </w:pPr>
      <w:r>
        <w:rPr>
          <w:lang w:eastAsia="zh-CN"/>
        </w:rPr>
        <w:t xml:space="preserve">The visibility to reader regarding service request was discussed in the RAN2#127 meeting </w:t>
      </w:r>
      <w:r w:rsidR="003258F8">
        <w:rPr>
          <w:lang w:eastAsia="zh-CN"/>
        </w:rPr>
        <w:fldChar w:fldCharType="begin"/>
      </w:r>
      <w:r w:rsidR="003258F8">
        <w:rPr>
          <w:lang w:eastAsia="zh-CN"/>
        </w:rPr>
        <w:instrText xml:space="preserve"> REF _Ref181779357 \r \h </w:instrText>
      </w:r>
      <w:r w:rsidR="003258F8">
        <w:rPr>
          <w:lang w:eastAsia="zh-CN"/>
        </w:rPr>
      </w:r>
      <w:r w:rsidR="003258F8">
        <w:rPr>
          <w:lang w:eastAsia="zh-CN"/>
        </w:rPr>
        <w:fldChar w:fldCharType="separate"/>
      </w:r>
      <w:r w:rsidR="003258F8">
        <w:rPr>
          <w:lang w:eastAsia="zh-CN"/>
        </w:rPr>
        <w:t>[2]</w:t>
      </w:r>
      <w:r w:rsidR="003258F8">
        <w:rPr>
          <w:lang w:eastAsia="zh-CN"/>
        </w:rPr>
        <w:fldChar w:fldCharType="end"/>
      </w:r>
      <w:r>
        <w:rPr>
          <w:lang w:eastAsia="zh-CN"/>
        </w:rPr>
        <w:t>, and it was agreed as follows:</w:t>
      </w:r>
    </w:p>
    <w:tbl>
      <w:tblPr>
        <w:tblStyle w:val="af2"/>
        <w:tblW w:w="0" w:type="auto"/>
        <w:tblLook w:val="04A0" w:firstRow="1" w:lastRow="0" w:firstColumn="1" w:lastColumn="0" w:noHBand="0" w:noVBand="1"/>
      </w:tblPr>
      <w:tblGrid>
        <w:gridCol w:w="9286"/>
      </w:tblGrid>
      <w:tr w:rsidR="000B1879" w14:paraId="7EB02AFA" w14:textId="77777777">
        <w:tc>
          <w:tcPr>
            <w:tcW w:w="9286" w:type="dxa"/>
          </w:tcPr>
          <w:p w14:paraId="22810C9C" w14:textId="77777777" w:rsidR="000B1879" w:rsidRDefault="00BF3518">
            <w:pPr>
              <w:pStyle w:val="Agreement"/>
            </w:pPr>
            <w:r>
              <w:t>At least the following information are considered useful to be visible to the reader from CN</w:t>
            </w:r>
          </w:p>
          <w:p w14:paraId="4BCD8161" w14:textId="77777777" w:rsidR="000B1879" w:rsidRDefault="00BF3518">
            <w:pPr>
              <w:pStyle w:val="Agreement"/>
              <w:numPr>
                <w:ilvl w:val="0"/>
                <w:numId w:val="0"/>
              </w:numPr>
              <w:ind w:left="360"/>
            </w:pPr>
            <w:r>
              <w:t>-</w:t>
            </w:r>
            <w:r>
              <w:tab/>
              <w:t>The service type of A-IoT (e.g. inventory, command</w:t>
            </w:r>
            <w:proofErr w:type="gramStart"/>
            <w:r>
              <w:t>) .</w:t>
            </w:r>
            <w:proofErr w:type="gramEnd"/>
            <w:r>
              <w:t xml:space="preserve"> </w:t>
            </w:r>
            <w:r>
              <w:rPr>
                <w:highlight w:val="yellow"/>
              </w:rPr>
              <w:t>FFS if more information on command type (e.g. read/write/disable) is usefu</w:t>
            </w:r>
            <w:r>
              <w:t>l;</w:t>
            </w:r>
          </w:p>
          <w:p w14:paraId="25E955BC" w14:textId="77777777" w:rsidR="000B1879" w:rsidRDefault="00BF3518">
            <w:pPr>
              <w:pStyle w:val="Agreement"/>
              <w:numPr>
                <w:ilvl w:val="0"/>
                <w:numId w:val="0"/>
              </w:numPr>
              <w:ind w:left="360"/>
            </w:pPr>
            <w:r>
              <w:t>-</w:t>
            </w:r>
            <w:r>
              <w:tab/>
              <w:t xml:space="preserve">targeted for one or more than one </w:t>
            </w:r>
            <w:proofErr w:type="gramStart"/>
            <w:r>
              <w:t>devices</w:t>
            </w:r>
            <w:proofErr w:type="gramEnd"/>
            <w:r>
              <w:t>;</w:t>
            </w:r>
          </w:p>
          <w:p w14:paraId="038ACB91" w14:textId="77777777" w:rsidR="000B1879" w:rsidRDefault="00BF3518">
            <w:pPr>
              <w:pStyle w:val="Agreement"/>
              <w:numPr>
                <w:ilvl w:val="0"/>
                <w:numId w:val="0"/>
              </w:numPr>
              <w:ind w:left="360"/>
              <w:rPr>
                <w:rFonts w:eastAsiaTheme="minorEastAsia"/>
                <w:lang w:eastAsia="zh-CN"/>
              </w:rPr>
            </w:pPr>
            <w:r>
              <w:t>-</w:t>
            </w:r>
            <w:r>
              <w:tab/>
              <w:t xml:space="preserve">approximate number of target devices (if available).  </w:t>
            </w:r>
          </w:p>
        </w:tc>
      </w:tr>
    </w:tbl>
    <w:p w14:paraId="476DA697" w14:textId="77F1C1AC" w:rsidR="000B1879" w:rsidRDefault="00BF3518">
      <w:pPr>
        <w:spacing w:before="120"/>
        <w:jc w:val="both"/>
        <w:rPr>
          <w:rFonts w:eastAsiaTheme="minorEastAsia"/>
          <w:lang w:eastAsia="zh-CN"/>
        </w:rPr>
      </w:pPr>
      <w:r>
        <w:rPr>
          <w:rFonts w:eastAsiaTheme="minorEastAsia"/>
          <w:lang w:eastAsia="zh-CN"/>
        </w:rPr>
        <w:t xml:space="preserve">According to above agreement, service type information (inventory or command) visibility can be helpful for the reader while whether command type information (e.g. read/write/disable) is also helpful is still an open issue. For the visibility of msg size, a LS was sent to SA2 about the availability of D2R msg size </w:t>
      </w:r>
      <w:r w:rsidR="003258F8">
        <w:rPr>
          <w:rFonts w:eastAsiaTheme="minorEastAsia"/>
          <w:lang w:eastAsia="zh-CN"/>
        </w:rPr>
        <w:fldChar w:fldCharType="begin"/>
      </w:r>
      <w:r w:rsidR="003258F8">
        <w:rPr>
          <w:rFonts w:eastAsiaTheme="minorEastAsia"/>
          <w:lang w:eastAsia="zh-CN"/>
        </w:rPr>
        <w:instrText xml:space="preserve"> REF _Ref181779947 \r \h </w:instrText>
      </w:r>
      <w:r w:rsidR="003258F8">
        <w:rPr>
          <w:rFonts w:eastAsiaTheme="minorEastAsia"/>
          <w:lang w:eastAsia="zh-CN"/>
        </w:rPr>
      </w:r>
      <w:r w:rsidR="003258F8">
        <w:rPr>
          <w:rFonts w:eastAsiaTheme="minorEastAsia"/>
          <w:lang w:eastAsia="zh-CN"/>
        </w:rPr>
        <w:fldChar w:fldCharType="separate"/>
      </w:r>
      <w:r w:rsidR="003258F8">
        <w:rPr>
          <w:rFonts w:eastAsiaTheme="minorEastAsia"/>
          <w:lang w:eastAsia="zh-CN"/>
        </w:rPr>
        <w:t>[3]</w:t>
      </w:r>
      <w:r w:rsidR="003258F8">
        <w:rPr>
          <w:rFonts w:eastAsiaTheme="minorEastAsia"/>
          <w:lang w:eastAsia="zh-CN"/>
        </w:rPr>
        <w:fldChar w:fldCharType="end"/>
      </w:r>
      <w:r>
        <w:rPr>
          <w:rFonts w:eastAsiaTheme="minorEastAsia"/>
          <w:lang w:eastAsia="zh-CN"/>
        </w:rPr>
        <w:t xml:space="preserve">. </w:t>
      </w:r>
    </w:p>
    <w:p w14:paraId="549CCCBD" w14:textId="77777777" w:rsidR="000B1879" w:rsidRDefault="00BF3518">
      <w:pPr>
        <w:spacing w:before="120"/>
        <w:jc w:val="both"/>
        <w:rPr>
          <w:rFonts w:eastAsiaTheme="minorEastAsia"/>
          <w:lang w:eastAsia="zh-CN"/>
        </w:rPr>
      </w:pPr>
      <w:r>
        <w:rPr>
          <w:rFonts w:eastAsiaTheme="minorEastAsia"/>
          <w:lang w:eastAsia="zh-CN"/>
        </w:rPr>
        <w:t>Regarding the potential benefit of the visibility of the command type for the reader, there are the benefits for the reader to arrange the related AS procedure:</w:t>
      </w:r>
    </w:p>
    <w:p w14:paraId="1E675F5B" w14:textId="77777777" w:rsidR="000B1879" w:rsidRDefault="00BF3518">
      <w:pPr>
        <w:pStyle w:val="af5"/>
        <w:numPr>
          <w:ilvl w:val="0"/>
          <w:numId w:val="13"/>
        </w:numPr>
        <w:spacing w:before="120" w:after="120"/>
        <w:ind w:firstLineChars="0"/>
        <w:rPr>
          <w:rFonts w:ascii="Times New Roman" w:eastAsiaTheme="minorEastAsia" w:hAnsi="Times New Roman"/>
          <w:sz w:val="20"/>
        </w:rPr>
      </w:pPr>
      <w:r>
        <w:rPr>
          <w:rFonts w:ascii="Times New Roman" w:eastAsiaTheme="minorEastAsia" w:hAnsi="Times New Roman"/>
          <w:b/>
          <w:bCs/>
          <w:sz w:val="20"/>
        </w:rPr>
        <w:t>Based on the visibility of the Read command</w:t>
      </w:r>
      <w:r>
        <w:rPr>
          <w:rFonts w:ascii="Times New Roman" w:eastAsiaTheme="minorEastAsia" w:hAnsi="Times New Roman"/>
          <w:sz w:val="20"/>
        </w:rPr>
        <w:t xml:space="preserve">: The reader can determine whether it should schedule subsequent D2R transmissions and how much D2R radio resources should be allocated for the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device.</w:t>
      </w:r>
    </w:p>
    <w:p w14:paraId="7EC1E0B9" w14:textId="77777777" w:rsidR="000B1879" w:rsidRDefault="00BF3518">
      <w:pPr>
        <w:pStyle w:val="af5"/>
        <w:numPr>
          <w:ilvl w:val="0"/>
          <w:numId w:val="13"/>
        </w:numPr>
        <w:spacing w:before="120" w:after="120"/>
        <w:ind w:firstLineChars="0"/>
        <w:rPr>
          <w:rFonts w:ascii="Times New Roman" w:eastAsiaTheme="minorEastAsia" w:hAnsi="Times New Roman"/>
          <w:sz w:val="20"/>
        </w:rPr>
      </w:pPr>
      <w:r>
        <w:rPr>
          <w:rFonts w:ascii="Times New Roman" w:eastAsiaTheme="minorEastAsia" w:hAnsi="Times New Roman"/>
          <w:b/>
          <w:bCs/>
          <w:sz w:val="20"/>
        </w:rPr>
        <w:t>Based on the visibility of the Write command</w:t>
      </w:r>
      <w:r>
        <w:rPr>
          <w:rFonts w:ascii="Times New Roman" w:eastAsiaTheme="minorEastAsia" w:hAnsi="Times New Roman"/>
          <w:sz w:val="20"/>
        </w:rPr>
        <w:t xml:space="preserve">: The reader can determine the amount radio resource for R2D msg transmission to the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device and whether/how many radio resources should be allocated to the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device for an associated D2R msg in response to the Write command.</w:t>
      </w:r>
    </w:p>
    <w:p w14:paraId="6ED72206" w14:textId="77777777" w:rsidR="000B1879" w:rsidRDefault="00BF3518">
      <w:pPr>
        <w:pStyle w:val="af5"/>
        <w:numPr>
          <w:ilvl w:val="0"/>
          <w:numId w:val="13"/>
        </w:numPr>
        <w:spacing w:before="120" w:after="120"/>
        <w:ind w:firstLineChars="0"/>
        <w:rPr>
          <w:rFonts w:ascii="Times New Roman" w:eastAsiaTheme="minorEastAsia" w:hAnsi="Times New Roman"/>
          <w:sz w:val="20"/>
        </w:rPr>
      </w:pPr>
      <w:r>
        <w:rPr>
          <w:rFonts w:ascii="Times New Roman" w:eastAsiaTheme="minorEastAsia" w:hAnsi="Times New Roman"/>
          <w:b/>
          <w:bCs/>
          <w:sz w:val="20"/>
        </w:rPr>
        <w:t>Based on the visibility for disable command</w:t>
      </w:r>
      <w:r>
        <w:rPr>
          <w:rFonts w:ascii="Times New Roman" w:eastAsiaTheme="minorEastAsia" w:hAnsi="Times New Roman"/>
          <w:sz w:val="20"/>
        </w:rPr>
        <w:t xml:space="preserve">: the reader can determine whether more robust transmission in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interface should be scheduled to avoid uncertainty due to command transmission failure, and the reader may need to allocate radio resource for the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device to respond to the reader/CN due to the disable cmd. </w:t>
      </w:r>
    </w:p>
    <w:p w14:paraId="4E413418" w14:textId="77777777" w:rsidR="000B1879" w:rsidRDefault="00BF3518">
      <w:pPr>
        <w:spacing w:before="120"/>
        <w:jc w:val="both"/>
        <w:rPr>
          <w:rFonts w:eastAsiaTheme="minorEastAsia"/>
          <w:lang w:eastAsia="zh-CN"/>
        </w:rPr>
      </w:pPr>
      <w:r>
        <w:rPr>
          <w:rFonts w:eastAsiaTheme="minorEastAsia"/>
          <w:lang w:eastAsia="zh-CN"/>
        </w:rPr>
        <w:t>Thanks to the above benefit, the command type (e.g. read/write/disable) is helpful for the reader to determine the corresponding AS procedure and the radio resources to execute the AS procedure.</w:t>
      </w:r>
    </w:p>
    <w:p w14:paraId="3678568F" w14:textId="77777777" w:rsidR="000B1879" w:rsidRDefault="00BF3518">
      <w:pPr>
        <w:spacing w:before="120"/>
        <w:jc w:val="both"/>
        <w:rPr>
          <w:rFonts w:eastAsiaTheme="minorEastAsia"/>
          <w:lang w:eastAsia="zh-CN"/>
        </w:rPr>
      </w:pPr>
      <w:r>
        <w:rPr>
          <w:rFonts w:eastAsiaTheme="minorEastAsia"/>
          <w:lang w:eastAsia="zh-CN"/>
        </w:rPr>
        <w:t xml:space="preserve">Except for the visibility of the service/command type and </w:t>
      </w:r>
      <w:proofErr w:type="spellStart"/>
      <w:r>
        <w:rPr>
          <w:rFonts w:eastAsiaTheme="minorEastAsia"/>
          <w:lang w:eastAsia="zh-CN"/>
        </w:rPr>
        <w:t>AIoT</w:t>
      </w:r>
      <w:proofErr w:type="spellEnd"/>
      <w:r>
        <w:rPr>
          <w:rFonts w:eastAsiaTheme="minorEastAsia"/>
          <w:lang w:eastAsia="zh-CN"/>
        </w:rPr>
        <w:t xml:space="preserve"> device population mentioned in the above agreements, the following awareness in relation to the service request from CN by the reader </w:t>
      </w:r>
      <w:r>
        <w:rPr>
          <w:rFonts w:eastAsiaTheme="minorEastAsia" w:hint="eastAsia"/>
          <w:lang w:eastAsia="zh-CN"/>
        </w:rPr>
        <w:t>can</w:t>
      </w:r>
      <w:r>
        <w:rPr>
          <w:rFonts w:eastAsiaTheme="minorEastAsia"/>
          <w:lang w:eastAsia="zh-CN"/>
        </w:rPr>
        <w:t xml:space="preserve"> be considered:</w:t>
      </w:r>
    </w:p>
    <w:p w14:paraId="419D7D9F" w14:textId="77777777" w:rsidR="000B1879" w:rsidRDefault="00BF3518">
      <w:pPr>
        <w:pStyle w:val="af5"/>
        <w:numPr>
          <w:ilvl w:val="0"/>
          <w:numId w:val="14"/>
        </w:numPr>
        <w:spacing w:before="120" w:after="120"/>
        <w:ind w:firstLineChars="0"/>
        <w:rPr>
          <w:rFonts w:ascii="Times New Roman" w:eastAsiaTheme="minorEastAsia" w:hAnsi="Times New Roman"/>
          <w:sz w:val="20"/>
        </w:rPr>
      </w:pPr>
      <w:r>
        <w:rPr>
          <w:rFonts w:ascii="Times New Roman" w:eastAsiaTheme="minorEastAsia" w:hAnsi="Times New Roman"/>
          <w:sz w:val="20"/>
        </w:rPr>
        <w:lastRenderedPageBreak/>
        <w:t xml:space="preserve">If the reader can know the periodicity for executing the received service request (e.g. periodically read the temperature from an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device), the reader can execute the read procedure accordingly. Without such information, for periodic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service, the CN has to initiate one service request to reader for each period, which causes signaling overhead.</w:t>
      </w:r>
    </w:p>
    <w:p w14:paraId="51E91627" w14:textId="77777777" w:rsidR="000B1879" w:rsidRDefault="00BF3518">
      <w:pPr>
        <w:pStyle w:val="af5"/>
        <w:numPr>
          <w:ilvl w:val="0"/>
          <w:numId w:val="14"/>
        </w:numPr>
        <w:spacing w:before="120" w:after="120"/>
        <w:ind w:firstLineChars="0"/>
        <w:rPr>
          <w:rFonts w:ascii="Times New Roman" w:eastAsiaTheme="minorEastAsia" w:hAnsi="Times New Roman"/>
          <w:sz w:val="20"/>
        </w:rPr>
      </w:pPr>
      <w:r>
        <w:rPr>
          <w:rFonts w:ascii="Times New Roman" w:eastAsiaTheme="minorEastAsia" w:hAnsi="Times New Roman"/>
          <w:sz w:val="20"/>
        </w:rPr>
        <w:t xml:space="preserve">In addition, the reader may also need to derive the QoS requirement from the service request from CN so that the reader can execute the related AS procedure. Typically, the e2e latency fulfillment can be considered. Furthermore, for inventory service for certain population of </w:t>
      </w:r>
      <w:proofErr w:type="spellStart"/>
      <w:r>
        <w:rPr>
          <w:rFonts w:ascii="Times New Roman" w:eastAsiaTheme="minorEastAsia" w:hAnsi="Times New Roman"/>
          <w:sz w:val="20"/>
        </w:rPr>
        <w:t>AIoT</w:t>
      </w:r>
      <w:proofErr w:type="spellEnd"/>
      <w:r>
        <w:rPr>
          <w:rFonts w:ascii="Times New Roman" w:eastAsiaTheme="minorEastAsia" w:hAnsi="Times New Roman"/>
          <w:sz w:val="20"/>
        </w:rPr>
        <w:t xml:space="preserve"> devices in the reader’s coverage, certain target ratio for successful inventory of the target in-coverage devices can help the reader to determine the R2D/D2R radio parameters e.g. coding rate, transmit power level </w:t>
      </w:r>
      <w:proofErr w:type="spellStart"/>
      <w:r>
        <w:rPr>
          <w:rFonts w:ascii="Times New Roman" w:eastAsiaTheme="minorEastAsia" w:hAnsi="Times New Roman"/>
          <w:sz w:val="20"/>
        </w:rPr>
        <w:t>etc</w:t>
      </w:r>
      <w:proofErr w:type="spellEnd"/>
      <w:r>
        <w:rPr>
          <w:rFonts w:ascii="Times New Roman" w:eastAsiaTheme="minorEastAsia" w:hAnsi="Times New Roman"/>
          <w:sz w:val="20"/>
        </w:rPr>
        <w:t xml:space="preserve">, to fulfill the target </w:t>
      </w:r>
      <w:r>
        <w:rPr>
          <w:rFonts w:ascii="Times New Roman" w:eastAsiaTheme="minorEastAsia" w:hAnsi="Times New Roman" w:hint="eastAsia"/>
          <w:sz w:val="20"/>
        </w:rPr>
        <w:t>in</w:t>
      </w:r>
      <w:r>
        <w:rPr>
          <w:rFonts w:ascii="Times New Roman" w:eastAsiaTheme="minorEastAsia" w:hAnsi="Times New Roman"/>
          <w:sz w:val="20"/>
        </w:rPr>
        <w:t xml:space="preserve">ventory ratio of devices in reader’s coverage. </w:t>
      </w:r>
    </w:p>
    <w:p w14:paraId="7603A464" w14:textId="77777777" w:rsidR="000B1879" w:rsidRDefault="00BF3518">
      <w:pPr>
        <w:spacing w:before="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above discussion, we propose:</w:t>
      </w:r>
    </w:p>
    <w:p w14:paraId="04C68273" w14:textId="77777777" w:rsidR="000B1879" w:rsidRDefault="00BF3518">
      <w:pPr>
        <w:pStyle w:val="Proposal"/>
        <w:numPr>
          <w:ilvl w:val="0"/>
          <w:numId w:val="9"/>
        </w:numPr>
        <w:ind w:left="1701" w:hanging="1701"/>
        <w:rPr>
          <w:rFonts w:ascii="Times New Roman" w:hAnsi="Times New Roman"/>
        </w:rPr>
      </w:pPr>
      <w:bookmarkStart w:id="8" w:name="_Toc165971361"/>
      <w:bookmarkStart w:id="9" w:name="_Toc166246828"/>
      <w:r>
        <w:rPr>
          <w:rFonts w:ascii="Times New Roman" w:hAnsi="Times New Roman"/>
        </w:rPr>
        <w:t>The reader executes the AS procedure in response to the service request from CN based on the necessary information derived from the received service request, wherein the necessary information may comprise:</w:t>
      </w:r>
      <w:bookmarkEnd w:id="8"/>
      <w:bookmarkEnd w:id="9"/>
    </w:p>
    <w:p w14:paraId="4E871B77" w14:textId="77777777" w:rsidR="000B1879" w:rsidRDefault="00BF3518">
      <w:pPr>
        <w:pStyle w:val="af5"/>
        <w:numPr>
          <w:ilvl w:val="0"/>
          <w:numId w:val="10"/>
        </w:numPr>
        <w:ind w:firstLineChars="0"/>
        <w:rPr>
          <w:rFonts w:ascii="Times New Roman" w:eastAsia="等线" w:hAnsi="Times New Roman"/>
          <w:b/>
          <w:sz w:val="20"/>
        </w:rPr>
      </w:pPr>
      <w:bookmarkStart w:id="10" w:name="_Toc165971362"/>
      <w:bookmarkStart w:id="11" w:name="_Toc166246829"/>
      <w:r>
        <w:rPr>
          <w:rFonts w:ascii="Times New Roman" w:eastAsia="等线" w:hAnsi="Times New Roman"/>
          <w:b/>
          <w:sz w:val="20"/>
        </w:rPr>
        <w:t>command type information, e.g. read/write/disable.</w:t>
      </w:r>
    </w:p>
    <w:bookmarkEnd w:id="10"/>
    <w:bookmarkEnd w:id="11"/>
    <w:p w14:paraId="30358C15"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periodicity to execute the service request.</w:t>
      </w:r>
    </w:p>
    <w:p w14:paraId="114BD208"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hint="eastAsia"/>
          <w:b/>
          <w:sz w:val="20"/>
        </w:rPr>
        <w:t>Q</w:t>
      </w:r>
      <w:r>
        <w:rPr>
          <w:rFonts w:ascii="Times New Roman" w:eastAsia="等线" w:hAnsi="Times New Roman"/>
          <w:b/>
          <w:sz w:val="20"/>
        </w:rPr>
        <w:t>oS requirement (e.g. e2e latency and target successful inventory ratio).</w:t>
      </w:r>
    </w:p>
    <w:p w14:paraId="24C52C90" w14:textId="77777777" w:rsidR="000B1879" w:rsidRDefault="00BF3518">
      <w:pPr>
        <w:pStyle w:val="1"/>
        <w:rPr>
          <w:b w:val="0"/>
          <w:lang w:val="en-GB"/>
        </w:rPr>
      </w:pPr>
      <w:r>
        <w:rPr>
          <w:b w:val="0"/>
          <w:lang w:val="en-GB"/>
        </w:rPr>
        <w:t>2.4 MAC PDU structure</w:t>
      </w:r>
    </w:p>
    <w:p w14:paraId="3B4B57DF" w14:textId="77777777" w:rsidR="000B1879" w:rsidRDefault="00BF3518">
      <w:pPr>
        <w:jc w:val="both"/>
        <w:rPr>
          <w:rFonts w:eastAsiaTheme="minorEastAsia"/>
          <w:lang w:val="en-GB" w:eastAsia="zh-CN"/>
        </w:rPr>
      </w:pPr>
      <w:r>
        <w:rPr>
          <w:rFonts w:eastAsiaTheme="minorEastAsia"/>
          <w:lang w:val="en-GB" w:eastAsia="zh-CN"/>
        </w:rPr>
        <w:t xml:space="preserve">The MAC PDU will be used to configure the AS actions of the </w:t>
      </w:r>
      <w:proofErr w:type="spellStart"/>
      <w:r>
        <w:rPr>
          <w:rFonts w:eastAsiaTheme="minorEastAsia"/>
          <w:lang w:val="en-GB" w:eastAsia="zh-CN"/>
        </w:rPr>
        <w:t>AIoT</w:t>
      </w:r>
      <w:proofErr w:type="spellEnd"/>
      <w:r>
        <w:rPr>
          <w:rFonts w:eastAsiaTheme="minorEastAsia"/>
          <w:lang w:val="en-GB" w:eastAsia="zh-CN"/>
        </w:rPr>
        <w:t xml:space="preserve"> device, provide the associated parameters to </w:t>
      </w:r>
      <w:proofErr w:type="spellStart"/>
      <w:r>
        <w:rPr>
          <w:rFonts w:eastAsiaTheme="minorEastAsia"/>
          <w:lang w:val="en-GB" w:eastAsia="zh-CN"/>
        </w:rPr>
        <w:t>AIoT</w:t>
      </w:r>
      <w:proofErr w:type="spellEnd"/>
      <w:r>
        <w:rPr>
          <w:rFonts w:eastAsiaTheme="minorEastAsia"/>
          <w:lang w:val="en-GB" w:eastAsia="zh-CN"/>
        </w:rPr>
        <w:t xml:space="preserve"> device (if there is) for taking these AS actions and transmit the related associated data/message (if there is) for the </w:t>
      </w:r>
      <w:proofErr w:type="spellStart"/>
      <w:r>
        <w:rPr>
          <w:rFonts w:eastAsiaTheme="minorEastAsia"/>
          <w:lang w:val="en-GB" w:eastAsia="zh-CN"/>
        </w:rPr>
        <w:t>AIoT</w:t>
      </w:r>
      <w:proofErr w:type="spellEnd"/>
      <w:r>
        <w:rPr>
          <w:rFonts w:eastAsiaTheme="minorEastAsia"/>
          <w:lang w:val="en-GB" w:eastAsia="zh-CN"/>
        </w:rPr>
        <w:t xml:space="preserve"> device to take these actions.</w:t>
      </w:r>
    </w:p>
    <w:p w14:paraId="5476CB65" w14:textId="77777777" w:rsidR="000B1879" w:rsidRDefault="00BF3518">
      <w:pPr>
        <w:jc w:val="both"/>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one instance</w:t>
      </w:r>
      <w:r>
        <w:rPr>
          <w:rFonts w:eastAsiaTheme="minorEastAsia" w:hint="eastAsia"/>
          <w:lang w:val="en-GB" w:eastAsia="zh-CN"/>
        </w:rPr>
        <w:t>,</w:t>
      </w:r>
      <w:r>
        <w:rPr>
          <w:rFonts w:eastAsiaTheme="minorEastAsia"/>
          <w:lang w:val="en-GB" w:eastAsia="zh-CN"/>
        </w:rPr>
        <w:t xml:space="preserve"> when the reader transmits data to the target </w:t>
      </w:r>
      <w:proofErr w:type="spellStart"/>
      <w:r>
        <w:rPr>
          <w:rFonts w:eastAsiaTheme="minorEastAsia"/>
          <w:lang w:val="en-GB" w:eastAsia="zh-CN"/>
        </w:rPr>
        <w:t>AIoT</w:t>
      </w:r>
      <w:proofErr w:type="spellEnd"/>
      <w:r>
        <w:rPr>
          <w:rFonts w:eastAsiaTheme="minorEastAsia"/>
          <w:lang w:val="en-GB" w:eastAsia="zh-CN"/>
        </w:rPr>
        <w:t xml:space="preserve"> device(s) via a R2D MAC PDU, the R2D MAC PDU should carry the temporary ID of the target </w:t>
      </w:r>
      <w:proofErr w:type="spellStart"/>
      <w:r>
        <w:rPr>
          <w:rFonts w:eastAsiaTheme="minorEastAsia"/>
          <w:lang w:val="en-GB" w:eastAsia="zh-CN"/>
        </w:rPr>
        <w:t>AIoT</w:t>
      </w:r>
      <w:proofErr w:type="spellEnd"/>
      <w:r>
        <w:rPr>
          <w:rFonts w:eastAsiaTheme="minorEastAsia"/>
          <w:lang w:val="en-GB" w:eastAsia="zh-CN"/>
        </w:rPr>
        <w:t xml:space="preserve"> device so that the target </w:t>
      </w:r>
      <w:proofErr w:type="spellStart"/>
      <w:r>
        <w:rPr>
          <w:rFonts w:eastAsiaTheme="minorEastAsia"/>
          <w:lang w:val="en-GB" w:eastAsia="zh-CN"/>
        </w:rPr>
        <w:t>AIoT</w:t>
      </w:r>
      <w:proofErr w:type="spellEnd"/>
      <w:r>
        <w:rPr>
          <w:rFonts w:eastAsiaTheme="minorEastAsia"/>
          <w:lang w:val="en-GB" w:eastAsia="zh-CN"/>
        </w:rPr>
        <w:t xml:space="preserve"> device can identify that it is the desired target </w:t>
      </w:r>
      <w:proofErr w:type="spellStart"/>
      <w:r>
        <w:rPr>
          <w:rFonts w:eastAsiaTheme="minorEastAsia"/>
          <w:lang w:val="en-GB" w:eastAsia="zh-CN"/>
        </w:rPr>
        <w:t>AIoT</w:t>
      </w:r>
      <w:proofErr w:type="spellEnd"/>
      <w:r>
        <w:rPr>
          <w:rFonts w:eastAsiaTheme="minorEastAsia"/>
          <w:lang w:val="en-GB" w:eastAsia="zh-CN"/>
        </w:rPr>
        <w:t xml:space="preserve"> device for receiving the R2D MAC PDU. In the reverse direction, after receiving the R2D MAC PDU, the target </w:t>
      </w:r>
      <w:proofErr w:type="spellStart"/>
      <w:r>
        <w:rPr>
          <w:rFonts w:eastAsiaTheme="minorEastAsia"/>
          <w:lang w:val="en-GB" w:eastAsia="zh-CN"/>
        </w:rPr>
        <w:t>AIoT</w:t>
      </w:r>
      <w:proofErr w:type="spellEnd"/>
      <w:r>
        <w:rPr>
          <w:rFonts w:eastAsiaTheme="minorEastAsia"/>
          <w:lang w:val="en-GB" w:eastAsia="zh-CN"/>
        </w:rPr>
        <w:t xml:space="preserve"> device can generate a D2R MAC PDU with the same temporary ID included so that the target reader can know it is the response message from the desired target </w:t>
      </w:r>
      <w:proofErr w:type="spellStart"/>
      <w:r>
        <w:rPr>
          <w:rFonts w:eastAsiaTheme="minorEastAsia"/>
          <w:lang w:val="en-GB" w:eastAsia="zh-CN"/>
        </w:rPr>
        <w:t>AIoT</w:t>
      </w:r>
      <w:proofErr w:type="spellEnd"/>
      <w:r>
        <w:rPr>
          <w:rFonts w:eastAsiaTheme="minorEastAsia"/>
          <w:lang w:val="en-GB" w:eastAsia="zh-CN"/>
        </w:rPr>
        <w:t xml:space="preserve"> device.</w:t>
      </w:r>
    </w:p>
    <w:p w14:paraId="6C65C32C" w14:textId="77777777" w:rsidR="000B1879" w:rsidRDefault="00BF3518">
      <w:pPr>
        <w:jc w:val="both"/>
        <w:rPr>
          <w:rFonts w:eastAsiaTheme="minorEastAsia"/>
          <w:lang w:val="en-GB" w:eastAsia="zh-CN"/>
        </w:rPr>
      </w:pPr>
      <w:r>
        <w:rPr>
          <w:rFonts w:eastAsiaTheme="minorEastAsia"/>
          <w:lang w:val="en-GB" w:eastAsia="zh-CN"/>
        </w:rPr>
        <w:t xml:space="preserve">For another instance, during an inventory procedure, when the reader pages the target </w:t>
      </w:r>
      <w:proofErr w:type="spellStart"/>
      <w:r>
        <w:rPr>
          <w:rFonts w:eastAsiaTheme="minorEastAsia"/>
          <w:lang w:val="en-GB" w:eastAsia="zh-CN"/>
        </w:rPr>
        <w:t>AIoT</w:t>
      </w:r>
      <w:proofErr w:type="spellEnd"/>
      <w:r>
        <w:rPr>
          <w:rFonts w:eastAsiaTheme="minorEastAsia"/>
          <w:lang w:val="en-GB" w:eastAsia="zh-CN"/>
        </w:rPr>
        <w:t xml:space="preserve"> devices, the reader can construct an R2D MAC PDU comprising the upper layer paging </w:t>
      </w:r>
      <w:proofErr w:type="spellStart"/>
      <w:r>
        <w:rPr>
          <w:rFonts w:eastAsiaTheme="minorEastAsia"/>
          <w:lang w:val="en-GB" w:eastAsia="zh-CN"/>
        </w:rPr>
        <w:t>msg</w:t>
      </w:r>
      <w:proofErr w:type="spellEnd"/>
      <w:r>
        <w:rPr>
          <w:rFonts w:eastAsiaTheme="minorEastAsia"/>
          <w:lang w:val="en-GB" w:eastAsia="zh-CN"/>
        </w:rPr>
        <w:t xml:space="preserve"> and the resource allocation (e.g. Q value) for transmitting Msg1. </w:t>
      </w:r>
    </w:p>
    <w:p w14:paraId="16FD54E4" w14:textId="77777777" w:rsidR="000B1879" w:rsidRDefault="00BF3518">
      <w:pPr>
        <w:spacing w:before="120"/>
        <w:jc w:val="both"/>
        <w:rPr>
          <w:rFonts w:eastAsiaTheme="minorEastAsia"/>
          <w:lang w:val="en-GB" w:eastAsia="zh-CN"/>
        </w:rPr>
      </w:pPr>
      <w:r>
        <w:rPr>
          <w:rFonts w:eastAsiaTheme="minorEastAsia"/>
          <w:lang w:val="en-GB" w:eastAsia="zh-CN"/>
        </w:rPr>
        <w:t xml:space="preserve">To be more generic, </w:t>
      </w:r>
      <w:r>
        <w:rPr>
          <w:rFonts w:eastAsiaTheme="minorEastAsia" w:hint="eastAsia"/>
          <w:lang w:val="en-GB" w:eastAsia="zh-CN"/>
        </w:rPr>
        <w:t>a</w:t>
      </w:r>
      <w:r>
        <w:rPr>
          <w:rFonts w:eastAsiaTheme="minorEastAsia"/>
          <w:lang w:val="en-GB" w:eastAsia="zh-CN"/>
        </w:rPr>
        <w:t xml:space="preserve"> message type field can be included in R2D MAC PDU, wherein the message type field indicates the AS procedure corresponding to the </w:t>
      </w:r>
      <w:r>
        <w:rPr>
          <w:lang w:eastAsia="zh-CN"/>
        </w:rPr>
        <w:t>inventory/command</w:t>
      </w:r>
      <w:r>
        <w:t xml:space="preserve"> service</w:t>
      </w:r>
      <w:r>
        <w:rPr>
          <w:rFonts w:eastAsiaTheme="minorEastAsia"/>
          <w:lang w:val="en-GB" w:eastAsia="zh-CN"/>
        </w:rPr>
        <w:t xml:space="preserve"> and the associated MAC PDU format /content. For each message type, there could be associated parameters to configure the </w:t>
      </w:r>
      <w:proofErr w:type="spellStart"/>
      <w:r>
        <w:rPr>
          <w:rFonts w:eastAsiaTheme="minorEastAsia"/>
          <w:lang w:val="en-GB" w:eastAsia="zh-CN"/>
        </w:rPr>
        <w:t>AIoT</w:t>
      </w:r>
      <w:proofErr w:type="spellEnd"/>
      <w:r>
        <w:rPr>
          <w:rFonts w:eastAsiaTheme="minorEastAsia"/>
          <w:lang w:val="en-GB" w:eastAsia="zh-CN"/>
        </w:rPr>
        <w:t xml:space="preserve"> device to execute the corresponding AS procedure. Some of the parameters could be conditionally present parameters and/or there could be associated upper layer message/data in the R2D MAC PDU, in the meanwhile, there could be some complementary fields to indicate the presence of some optional fields.</w:t>
      </w:r>
    </w:p>
    <w:p w14:paraId="0FAE6382" w14:textId="77777777" w:rsidR="000B1879" w:rsidRDefault="00BF3518">
      <w:pPr>
        <w:spacing w:before="120"/>
        <w:jc w:val="both"/>
        <w:rPr>
          <w:rFonts w:eastAsiaTheme="minorEastAsia"/>
          <w:lang w:val="en-GB" w:eastAsia="zh-CN"/>
        </w:rPr>
      </w:pPr>
      <w:r>
        <w:rPr>
          <w:rFonts w:eastAsiaTheme="minorEastAsia"/>
          <w:lang w:val="en-GB" w:eastAsia="zh-CN"/>
        </w:rPr>
        <w:t>Based on the above discussion, the following R2D MAC PDU structure is proposed:</w:t>
      </w:r>
    </w:p>
    <w:p w14:paraId="302C19F1" w14:textId="77777777" w:rsidR="000B1879" w:rsidRDefault="00BF3518">
      <w:pPr>
        <w:pStyle w:val="Proposal"/>
        <w:numPr>
          <w:ilvl w:val="0"/>
          <w:numId w:val="9"/>
        </w:numPr>
        <w:ind w:left="1701" w:hanging="1701"/>
        <w:rPr>
          <w:rFonts w:ascii="Times New Roman" w:hAnsi="Times New Roman"/>
        </w:rPr>
      </w:pPr>
      <w:bookmarkStart w:id="12" w:name="_Toc165971365"/>
      <w:bookmarkStart w:id="13" w:name="_Toc166246831"/>
      <w:r>
        <w:rPr>
          <w:rFonts w:ascii="Times New Roman" w:hAnsi="Times New Roman"/>
        </w:rPr>
        <w:t>Design an R2D MAC PDU format comprising:</w:t>
      </w:r>
      <w:bookmarkEnd w:id="12"/>
      <w:bookmarkEnd w:id="13"/>
    </w:p>
    <w:p w14:paraId="26EBF05E" w14:textId="77777777" w:rsidR="000B1879" w:rsidRDefault="00BF3518">
      <w:pPr>
        <w:pStyle w:val="af5"/>
        <w:numPr>
          <w:ilvl w:val="0"/>
          <w:numId w:val="10"/>
        </w:numPr>
        <w:ind w:firstLineChars="0"/>
        <w:rPr>
          <w:rFonts w:ascii="Times New Roman" w:eastAsia="等线" w:hAnsi="Times New Roman"/>
          <w:b/>
          <w:sz w:val="20"/>
        </w:rPr>
      </w:pPr>
      <w:bookmarkStart w:id="14" w:name="_Toc165971366"/>
      <w:bookmarkStart w:id="15" w:name="_Toc166246832"/>
      <w:r>
        <w:rPr>
          <w:rFonts w:ascii="Times New Roman" w:eastAsia="等线" w:hAnsi="Times New Roman"/>
          <w:b/>
          <w:sz w:val="20"/>
        </w:rPr>
        <w:lastRenderedPageBreak/>
        <w:t xml:space="preserve">message type, which </w:t>
      </w:r>
      <w:r>
        <w:rPr>
          <w:rFonts w:ascii="Times New Roman" w:eastAsia="等线" w:hAnsi="Times New Roman" w:hint="eastAsia"/>
          <w:b/>
          <w:sz w:val="20"/>
        </w:rPr>
        <w:t>indicate</w:t>
      </w:r>
      <w:r>
        <w:rPr>
          <w:rFonts w:ascii="Times New Roman" w:eastAsia="等线" w:hAnsi="Times New Roman"/>
          <w:b/>
          <w:sz w:val="20"/>
        </w:rPr>
        <w:t>s the MAC PDU format/content,</w:t>
      </w:r>
      <w:bookmarkEnd w:id="14"/>
      <w:bookmarkEnd w:id="15"/>
      <w:r>
        <w:rPr>
          <w:rFonts w:ascii="Times New Roman" w:eastAsia="等线" w:hAnsi="Times New Roman"/>
          <w:b/>
          <w:sz w:val="20"/>
        </w:rPr>
        <w:t xml:space="preserve"> </w:t>
      </w:r>
    </w:p>
    <w:p w14:paraId="44711A5E" w14:textId="77777777" w:rsidR="000B1879" w:rsidRDefault="00BF3518">
      <w:pPr>
        <w:pStyle w:val="af5"/>
        <w:numPr>
          <w:ilvl w:val="0"/>
          <w:numId w:val="10"/>
        </w:numPr>
        <w:ind w:firstLineChars="0"/>
        <w:rPr>
          <w:rFonts w:ascii="Times New Roman" w:eastAsia="等线" w:hAnsi="Times New Roman"/>
          <w:b/>
          <w:sz w:val="20"/>
        </w:rPr>
      </w:pPr>
      <w:bookmarkStart w:id="16" w:name="_Toc165971367"/>
      <w:bookmarkStart w:id="17" w:name="_Toc166246833"/>
      <w:r>
        <w:rPr>
          <w:rFonts w:ascii="Times New Roman" w:eastAsia="等线" w:hAnsi="Times New Roman"/>
          <w:b/>
          <w:sz w:val="20"/>
        </w:rPr>
        <w:t>associated parameters (e.g. te</w:t>
      </w:r>
      <w:r>
        <w:rPr>
          <w:rFonts w:ascii="Times New Roman" w:eastAsia="等线" w:hAnsi="Times New Roman" w:hint="eastAsia"/>
          <w:b/>
          <w:sz w:val="20"/>
        </w:rPr>
        <w:t>mp</w:t>
      </w:r>
      <w:r>
        <w:rPr>
          <w:rFonts w:ascii="Times New Roman" w:eastAsia="等线" w:hAnsi="Times New Roman"/>
          <w:b/>
          <w:sz w:val="20"/>
        </w:rPr>
        <w:t>orary ID</w:t>
      </w:r>
      <w:r>
        <w:rPr>
          <w:rFonts w:ascii="Times New Roman" w:eastAsia="等线" w:hAnsi="Times New Roman" w:hint="eastAsia"/>
          <w:b/>
          <w:sz w:val="20"/>
        </w:rPr>
        <w:t>,</w:t>
      </w:r>
      <w:r>
        <w:rPr>
          <w:rFonts w:ascii="Times New Roman" w:eastAsia="等线" w:hAnsi="Times New Roman"/>
          <w:b/>
          <w:sz w:val="20"/>
        </w:rPr>
        <w:t xml:space="preserve"> Q-value, R2D</w:t>
      </w:r>
      <w:r>
        <w:rPr>
          <w:rFonts w:ascii="Times New Roman" w:eastAsia="等线" w:hAnsi="Times New Roman" w:hint="eastAsia"/>
          <w:b/>
          <w:sz w:val="20"/>
        </w:rPr>
        <w:t>/D2R</w:t>
      </w:r>
      <w:r>
        <w:rPr>
          <w:rFonts w:ascii="Times New Roman" w:eastAsia="等线" w:hAnsi="Times New Roman"/>
          <w:b/>
          <w:sz w:val="20"/>
        </w:rPr>
        <w:t xml:space="preserve"> resource allocation</w:t>
      </w:r>
      <w:r>
        <w:rPr>
          <w:rFonts w:ascii="Times New Roman" w:eastAsia="等线" w:hAnsi="Times New Roman" w:hint="eastAsia"/>
          <w:b/>
          <w:sz w:val="20"/>
        </w:rPr>
        <w:t>)</w:t>
      </w:r>
      <w:r>
        <w:rPr>
          <w:rFonts w:ascii="Times New Roman" w:eastAsia="等线" w:hAnsi="Times New Roman"/>
          <w:b/>
          <w:sz w:val="20"/>
        </w:rPr>
        <w:t xml:space="preserve"> to facilitate </w:t>
      </w:r>
      <w:proofErr w:type="spellStart"/>
      <w:r>
        <w:rPr>
          <w:rFonts w:ascii="Times New Roman" w:eastAsia="等线" w:hAnsi="Times New Roman"/>
          <w:b/>
          <w:sz w:val="20"/>
        </w:rPr>
        <w:t>AIoT</w:t>
      </w:r>
      <w:proofErr w:type="spellEnd"/>
      <w:r>
        <w:rPr>
          <w:rFonts w:ascii="Times New Roman" w:eastAsia="等线" w:hAnsi="Times New Roman"/>
          <w:b/>
          <w:sz w:val="20"/>
        </w:rPr>
        <w:t xml:space="preserve"> device </w:t>
      </w:r>
      <w:r>
        <w:rPr>
          <w:rFonts w:ascii="Times New Roman" w:eastAsia="等线" w:hAnsi="Times New Roman" w:hint="eastAsia"/>
          <w:b/>
          <w:sz w:val="20"/>
        </w:rPr>
        <w:t>action,</w:t>
      </w:r>
      <w:r>
        <w:rPr>
          <w:rFonts w:ascii="Times New Roman" w:eastAsia="等线" w:hAnsi="Times New Roman"/>
          <w:b/>
          <w:sz w:val="20"/>
        </w:rPr>
        <w:t xml:space="preserve"> if any,</w:t>
      </w:r>
      <w:bookmarkEnd w:id="16"/>
      <w:bookmarkEnd w:id="17"/>
      <w:r>
        <w:rPr>
          <w:rFonts w:ascii="Times New Roman" w:eastAsia="等线" w:hAnsi="Times New Roman"/>
          <w:b/>
          <w:sz w:val="20"/>
        </w:rPr>
        <w:t xml:space="preserve"> </w:t>
      </w:r>
    </w:p>
    <w:p w14:paraId="420D6848" w14:textId="77777777" w:rsidR="000B1879" w:rsidRDefault="00BF3518">
      <w:pPr>
        <w:pStyle w:val="af5"/>
        <w:numPr>
          <w:ilvl w:val="0"/>
          <w:numId w:val="10"/>
        </w:numPr>
        <w:ind w:firstLineChars="0"/>
        <w:rPr>
          <w:rFonts w:ascii="Times New Roman" w:eastAsia="等线" w:hAnsi="Times New Roman"/>
          <w:b/>
          <w:sz w:val="20"/>
        </w:rPr>
      </w:pPr>
      <w:bookmarkStart w:id="18" w:name="_Toc166246834"/>
      <w:bookmarkStart w:id="19" w:name="_Toc165971368"/>
      <w:r>
        <w:rPr>
          <w:rFonts w:ascii="Times New Roman" w:eastAsia="等线" w:hAnsi="Times New Roman"/>
          <w:b/>
          <w:sz w:val="20"/>
        </w:rPr>
        <w:t xml:space="preserve">associated upper layer </w:t>
      </w:r>
      <w:proofErr w:type="spellStart"/>
      <w:r>
        <w:rPr>
          <w:rFonts w:ascii="Times New Roman" w:eastAsia="等线" w:hAnsi="Times New Roman"/>
          <w:b/>
          <w:sz w:val="20"/>
        </w:rPr>
        <w:t>signalling</w:t>
      </w:r>
      <w:proofErr w:type="spellEnd"/>
      <w:r>
        <w:rPr>
          <w:rFonts w:ascii="Times New Roman" w:eastAsia="等线" w:hAnsi="Times New Roman"/>
          <w:b/>
          <w:sz w:val="20"/>
        </w:rPr>
        <w:t xml:space="preserve"> message/service data, if any.</w:t>
      </w:r>
      <w:bookmarkEnd w:id="18"/>
      <w:bookmarkEnd w:id="19"/>
      <w:r>
        <w:rPr>
          <w:rFonts w:ascii="Times New Roman" w:eastAsia="等线" w:hAnsi="Times New Roman"/>
          <w:b/>
          <w:sz w:val="20"/>
        </w:rPr>
        <w:t xml:space="preserve"> </w:t>
      </w:r>
    </w:p>
    <w:p w14:paraId="17666DB9" w14:textId="77777777" w:rsidR="000B1879" w:rsidRDefault="00BF3518">
      <w:pPr>
        <w:spacing w:before="120"/>
        <w:jc w:val="both"/>
        <w:rPr>
          <w:rFonts w:eastAsiaTheme="minorEastAsia"/>
          <w:lang w:val="en-GB" w:eastAsia="zh-CN"/>
        </w:rPr>
      </w:pPr>
      <w:r>
        <w:rPr>
          <w:rFonts w:eastAsiaTheme="minorEastAsia"/>
          <w:lang w:val="en-GB" w:eastAsia="zh-CN"/>
        </w:rPr>
        <w:t xml:space="preserve">When a R2D MAC PDU is received and the </w:t>
      </w:r>
      <w:proofErr w:type="spellStart"/>
      <w:r>
        <w:rPr>
          <w:rFonts w:eastAsiaTheme="minorEastAsia"/>
          <w:lang w:val="en-GB" w:eastAsia="zh-CN"/>
        </w:rPr>
        <w:t>A</w:t>
      </w:r>
      <w:r>
        <w:rPr>
          <w:rFonts w:eastAsiaTheme="minorEastAsia" w:hint="eastAsia"/>
          <w:lang w:val="en-GB" w:eastAsia="zh-CN"/>
        </w:rPr>
        <w:t>IoT</w:t>
      </w:r>
      <w:proofErr w:type="spellEnd"/>
      <w:r>
        <w:rPr>
          <w:rFonts w:eastAsiaTheme="minorEastAsia"/>
          <w:lang w:val="en-GB" w:eastAsia="zh-CN"/>
        </w:rPr>
        <w:t xml:space="preserve"> device determines taking the related actions, the </w:t>
      </w:r>
      <w:proofErr w:type="spellStart"/>
      <w:r>
        <w:rPr>
          <w:rFonts w:eastAsiaTheme="minorEastAsia"/>
          <w:lang w:val="en-GB" w:eastAsia="zh-CN"/>
        </w:rPr>
        <w:t>AIoT</w:t>
      </w:r>
      <w:proofErr w:type="spellEnd"/>
      <w:r>
        <w:rPr>
          <w:rFonts w:eastAsiaTheme="minorEastAsia"/>
          <w:lang w:val="en-GB" w:eastAsia="zh-CN"/>
        </w:rPr>
        <w:t xml:space="preserve"> device may also generate a D2R MAC PDU for subsequent response. </w:t>
      </w:r>
    </w:p>
    <w:p w14:paraId="4F8C0455" w14:textId="77777777" w:rsidR="000B1879" w:rsidRDefault="00BF3518">
      <w:pPr>
        <w:spacing w:before="120"/>
        <w:jc w:val="both"/>
        <w:rPr>
          <w:rFonts w:eastAsiaTheme="minorEastAsia"/>
          <w:lang w:val="en-GB" w:eastAsia="zh-CN"/>
        </w:rPr>
      </w:pPr>
      <w:r>
        <w:rPr>
          <w:rFonts w:eastAsiaTheme="minorEastAsia"/>
          <w:lang w:val="en-GB" w:eastAsia="zh-CN"/>
        </w:rPr>
        <w:t xml:space="preserve">For one instance, the </w:t>
      </w:r>
      <w:proofErr w:type="spellStart"/>
      <w:r>
        <w:rPr>
          <w:rFonts w:eastAsiaTheme="minorEastAsia"/>
          <w:lang w:val="en-GB" w:eastAsia="zh-CN"/>
        </w:rPr>
        <w:t>AIoT</w:t>
      </w:r>
      <w:proofErr w:type="spellEnd"/>
      <w:r>
        <w:rPr>
          <w:rFonts w:eastAsiaTheme="minorEastAsia"/>
          <w:lang w:val="en-GB" w:eastAsia="zh-CN"/>
        </w:rPr>
        <w:t xml:space="preserve"> device </w:t>
      </w:r>
      <w:r>
        <w:rPr>
          <w:rFonts w:eastAsiaTheme="minorEastAsia" w:hint="eastAsia"/>
          <w:lang w:val="en-GB" w:eastAsia="zh-CN"/>
        </w:rPr>
        <w:t>may</w:t>
      </w:r>
      <w:r>
        <w:rPr>
          <w:rFonts w:eastAsiaTheme="minorEastAsia"/>
          <w:lang w:val="en-GB" w:eastAsia="zh-CN"/>
        </w:rPr>
        <w:t xml:space="preserve"> generate </w:t>
      </w:r>
      <w:r>
        <w:rPr>
          <w:rFonts w:eastAsiaTheme="minorEastAsia" w:hint="eastAsia"/>
          <w:lang w:val="en-GB" w:eastAsia="zh-CN"/>
        </w:rPr>
        <w:t>a</w:t>
      </w:r>
      <w:r>
        <w:rPr>
          <w:rFonts w:eastAsiaTheme="minorEastAsia"/>
          <w:lang w:val="en-GB" w:eastAsia="zh-CN"/>
        </w:rPr>
        <w:t xml:space="preserve"> D2R MAC PDU comprising </w:t>
      </w:r>
      <w:r>
        <w:rPr>
          <w:rFonts w:eastAsiaTheme="minorEastAsia" w:hint="eastAsia"/>
          <w:lang w:val="en-GB" w:eastAsia="zh-CN"/>
        </w:rPr>
        <w:t xml:space="preserve">of </w:t>
      </w:r>
      <w:r>
        <w:rPr>
          <w:rFonts w:eastAsiaTheme="minorEastAsia"/>
          <w:lang w:val="en-GB" w:eastAsia="zh-CN"/>
        </w:rPr>
        <w:t xml:space="preserve">certain ID (e.g. RN16) and sends it to the reader. </w:t>
      </w:r>
      <w:r>
        <w:rPr>
          <w:rFonts w:eastAsiaTheme="minorEastAsia" w:hint="eastAsia"/>
          <w:lang w:val="en-GB" w:eastAsia="zh-CN"/>
        </w:rPr>
        <w:t>As</w:t>
      </w:r>
      <w:r>
        <w:rPr>
          <w:rFonts w:eastAsiaTheme="minorEastAsia"/>
          <w:lang w:val="en-GB" w:eastAsia="zh-CN"/>
        </w:rPr>
        <w:t xml:space="preserve"> the D2R MAC PDU is in response to the R2D MAC PDU, the format/content of the D2R MAC PDU can be fully determined based on this R2D MAC PDU</w:t>
      </w:r>
      <w:r>
        <w:rPr>
          <w:rFonts w:eastAsiaTheme="minorEastAsia" w:hint="eastAsia"/>
          <w:lang w:val="en-GB" w:eastAsia="zh-CN"/>
        </w:rPr>
        <w:t xml:space="preserve"> </w:t>
      </w:r>
      <w:r>
        <w:rPr>
          <w:rFonts w:eastAsiaTheme="minorEastAsia"/>
          <w:lang w:val="en-GB" w:eastAsia="zh-CN"/>
        </w:rPr>
        <w:t>content. In such sense, the message type field is not mandatory for D2R MAC PDU when its transmission is triggered by a received R2D MAC PDU.</w:t>
      </w:r>
    </w:p>
    <w:p w14:paraId="498F1E93" w14:textId="77777777" w:rsidR="000B1879" w:rsidRDefault="00BF3518">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bookmarkStart w:id="20" w:name="_Toc178607445"/>
      <w:bookmarkStart w:id="21" w:name="_Toc166246803"/>
      <w:bookmarkStart w:id="22" w:name="_Toc165971359"/>
      <w:r>
        <w:rPr>
          <w:color w:val="auto"/>
          <w:szCs w:val="20"/>
          <w:lang w:val="en-GB"/>
        </w:rPr>
        <w:t>When a D2R MAC PDU is in response to an R2D MAC PDU, the content/format of the D2R MAC PDU can be identified by the reader based on the R2D MAC PDU content.</w:t>
      </w:r>
      <w:bookmarkEnd w:id="20"/>
      <w:bookmarkEnd w:id="21"/>
      <w:bookmarkEnd w:id="22"/>
    </w:p>
    <w:p w14:paraId="1294C43F" w14:textId="77777777" w:rsidR="000B1879" w:rsidRDefault="00BF3518">
      <w:pPr>
        <w:pStyle w:val="Proposal"/>
        <w:numPr>
          <w:ilvl w:val="0"/>
          <w:numId w:val="9"/>
        </w:numPr>
        <w:ind w:left="1701" w:hanging="1701"/>
        <w:rPr>
          <w:rFonts w:ascii="Times New Roman" w:hAnsi="Times New Roman"/>
        </w:rPr>
      </w:pPr>
      <w:bookmarkStart w:id="23" w:name="_Toc165971369"/>
      <w:bookmarkStart w:id="24" w:name="_Toc166246835"/>
      <w:r>
        <w:rPr>
          <w:rFonts w:ascii="Times New Roman" w:hAnsi="Times New Roman" w:hint="eastAsia"/>
        </w:rPr>
        <w:t>D</w:t>
      </w:r>
      <w:r>
        <w:rPr>
          <w:rFonts w:ascii="Times New Roman" w:hAnsi="Times New Roman"/>
        </w:rPr>
        <w:t xml:space="preserve">esign D2R MAC PDU format </w:t>
      </w:r>
      <w:r>
        <w:rPr>
          <w:rFonts w:ascii="Times New Roman" w:hAnsi="Times New Roman" w:hint="eastAsia"/>
        </w:rPr>
        <w:t>according</w:t>
      </w:r>
      <w:r>
        <w:rPr>
          <w:rFonts w:ascii="Times New Roman" w:hAnsi="Times New Roman"/>
        </w:rPr>
        <w:t xml:space="preserve"> to the corresponding R2D MAC PDU format, wherein the D2R MAC PDU’s format/content is determined based on the corresponding R2D MAC PDU.</w:t>
      </w:r>
      <w:bookmarkEnd w:id="23"/>
      <w:bookmarkEnd w:id="24"/>
    </w:p>
    <w:p w14:paraId="70396C5E" w14:textId="77777777" w:rsidR="000B1879" w:rsidRDefault="00BF3518">
      <w:pPr>
        <w:pStyle w:val="1"/>
        <w:rPr>
          <w:b w:val="0"/>
          <w:lang w:val="en-GB"/>
        </w:rPr>
      </w:pPr>
      <w:r>
        <w:rPr>
          <w:b w:val="0"/>
          <w:lang w:val="en-GB"/>
        </w:rPr>
        <w:t>2.5. P</w:t>
      </w:r>
      <w:r>
        <w:rPr>
          <w:rFonts w:hint="eastAsia"/>
          <w:b w:val="0"/>
          <w:lang w:val="en-GB"/>
        </w:rPr>
        <w:t>rotocol</w:t>
      </w:r>
      <w:r>
        <w:rPr>
          <w:b w:val="0"/>
          <w:lang w:val="en-GB"/>
        </w:rPr>
        <w:t xml:space="preserve"> </w:t>
      </w:r>
      <w:r>
        <w:rPr>
          <w:rFonts w:hint="eastAsia"/>
          <w:b w:val="0"/>
          <w:lang w:val="en-GB"/>
        </w:rPr>
        <w:t>stack</w:t>
      </w:r>
    </w:p>
    <w:p w14:paraId="65FF36ED" w14:textId="77777777" w:rsidR="000B1879" w:rsidRDefault="00BF3518">
      <w:pPr>
        <w:jc w:val="both"/>
      </w:pPr>
      <w:r>
        <w:t>According to the ongoing discussion of paging/access procedure, all major procedures, comprising paging procedure, contention-based/free 2-step access procedure and contention-based/free 3-step access procedure, are considered as the functionalit</w:t>
      </w:r>
      <w:r>
        <w:rPr>
          <w:rFonts w:hint="eastAsia"/>
        </w:rPr>
        <w:t>ies</w:t>
      </w:r>
      <w:r>
        <w:t xml:space="preserve"> of </w:t>
      </w:r>
      <w:proofErr w:type="spellStart"/>
      <w:r>
        <w:t>AIoT</w:t>
      </w:r>
      <w:proofErr w:type="spellEnd"/>
      <w:r>
        <w:t xml:space="preserve"> MAC. No necessity of other layer in MAC was identified yet.   </w:t>
      </w:r>
    </w:p>
    <w:p w14:paraId="0AEB07C7" w14:textId="77777777" w:rsidR="000B1879" w:rsidRDefault="00BF3518" w:rsidP="00921663">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Paging/random access procedure and scheduling of upper layer </w:t>
      </w:r>
      <w:proofErr w:type="spellStart"/>
      <w:r>
        <w:rPr>
          <w:color w:val="auto"/>
          <w:szCs w:val="20"/>
          <w:lang w:val="en-GB"/>
        </w:rPr>
        <w:t>msg</w:t>
      </w:r>
      <w:proofErr w:type="spellEnd"/>
      <w:r>
        <w:rPr>
          <w:color w:val="auto"/>
          <w:szCs w:val="20"/>
          <w:lang w:val="en-GB"/>
        </w:rPr>
        <w:t>/data transmission are considered as functionalities of MAC layer in RAN2.</w:t>
      </w:r>
    </w:p>
    <w:p w14:paraId="7596236C" w14:textId="77777777" w:rsidR="000B1879" w:rsidRDefault="00BF3518">
      <w:pPr>
        <w:jc w:val="both"/>
      </w:pPr>
      <w:r>
        <w:t xml:space="preserve">For the transmission of the upper layer messages, no matter service request from reader to the </w:t>
      </w:r>
      <w:proofErr w:type="spellStart"/>
      <w:r>
        <w:t>AIoT</w:t>
      </w:r>
      <w:proofErr w:type="spellEnd"/>
      <w:r>
        <w:t xml:space="preserve"> device or associated response msg from the </w:t>
      </w:r>
      <w:proofErr w:type="spellStart"/>
      <w:r>
        <w:t>AIoT</w:t>
      </w:r>
      <w:proofErr w:type="spellEnd"/>
      <w:r>
        <w:t xml:space="preserve"> device to the CN, or no matter the upper layer data packet transmitted between reader and the </w:t>
      </w:r>
      <w:proofErr w:type="spellStart"/>
      <w:r>
        <w:t>AIoT</w:t>
      </w:r>
      <w:proofErr w:type="spellEnd"/>
      <w:r>
        <w:t xml:space="preserve"> device, all these upper layer signaling/data are treated as the payload of a MAC PDU. </w:t>
      </w:r>
    </w:p>
    <w:p w14:paraId="1BD9E70A" w14:textId="77777777" w:rsidR="000B1879" w:rsidRDefault="00BF3518" w:rsidP="00921663">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All upper layer messages/data, including paging </w:t>
      </w:r>
      <w:proofErr w:type="spellStart"/>
      <w:r>
        <w:rPr>
          <w:color w:val="auto"/>
          <w:szCs w:val="20"/>
          <w:lang w:val="en-GB"/>
        </w:rPr>
        <w:t>msg</w:t>
      </w:r>
      <w:proofErr w:type="spellEnd"/>
      <w:r>
        <w:rPr>
          <w:color w:val="auto"/>
          <w:szCs w:val="20"/>
          <w:lang w:val="en-GB"/>
        </w:rPr>
        <w:t xml:space="preserve">, service request/response </w:t>
      </w:r>
      <w:proofErr w:type="spellStart"/>
      <w:r>
        <w:rPr>
          <w:color w:val="auto"/>
          <w:szCs w:val="20"/>
          <w:lang w:val="en-GB"/>
        </w:rPr>
        <w:t>msg</w:t>
      </w:r>
      <w:proofErr w:type="spellEnd"/>
      <w:r>
        <w:rPr>
          <w:color w:val="auto"/>
          <w:szCs w:val="20"/>
          <w:lang w:val="en-GB"/>
        </w:rPr>
        <w:t xml:space="preserve">, </w:t>
      </w:r>
      <w:proofErr w:type="spellStart"/>
      <w:r>
        <w:rPr>
          <w:color w:val="auto"/>
          <w:szCs w:val="20"/>
          <w:lang w:val="en-GB"/>
        </w:rPr>
        <w:t>cmd</w:t>
      </w:r>
      <w:proofErr w:type="spellEnd"/>
      <w:r>
        <w:rPr>
          <w:color w:val="auto"/>
          <w:szCs w:val="20"/>
          <w:lang w:val="en-GB"/>
        </w:rPr>
        <w:t>, are transmitted as payloads of a MAC PDU.</w:t>
      </w:r>
    </w:p>
    <w:p w14:paraId="11812767" w14:textId="77777777" w:rsidR="000B1879" w:rsidRDefault="00BF3518">
      <w:pPr>
        <w:jc w:val="both"/>
      </w:pPr>
      <w:r>
        <w:t xml:space="preserve">Considering above, we don’t think there is strong motivation to introduce other layers than </w:t>
      </w:r>
      <w:proofErr w:type="spellStart"/>
      <w:r>
        <w:t>AIoT</w:t>
      </w:r>
      <w:proofErr w:type="spellEnd"/>
      <w:r>
        <w:t xml:space="preserve"> MAC above </w:t>
      </w:r>
      <w:proofErr w:type="spellStart"/>
      <w:r>
        <w:t>AIoT</w:t>
      </w:r>
      <w:proofErr w:type="spellEnd"/>
      <w:r>
        <w:t xml:space="preserve"> physical layer for </w:t>
      </w:r>
      <w:proofErr w:type="spellStart"/>
      <w:r>
        <w:t>AIoT</w:t>
      </w:r>
      <w:proofErr w:type="spellEnd"/>
      <w:r>
        <w:t xml:space="preserve"> AS protocol design:</w:t>
      </w:r>
    </w:p>
    <w:p w14:paraId="22D159CF" w14:textId="77777777" w:rsidR="000B1879" w:rsidRDefault="00BF3518">
      <w:pPr>
        <w:pStyle w:val="Proposal"/>
        <w:numPr>
          <w:ilvl w:val="0"/>
          <w:numId w:val="9"/>
        </w:numPr>
        <w:ind w:left="1701" w:hanging="1701"/>
        <w:rPr>
          <w:rFonts w:ascii="Times New Roman" w:hAnsi="Times New Roman"/>
        </w:rPr>
      </w:pPr>
      <w:r>
        <w:rPr>
          <w:rFonts w:ascii="Times New Roman" w:hAnsi="Times New Roman"/>
        </w:rPr>
        <w:t xml:space="preserve">RAN2 assumes there is only </w:t>
      </w:r>
      <w:proofErr w:type="spellStart"/>
      <w:r>
        <w:rPr>
          <w:rFonts w:ascii="Times New Roman" w:hAnsi="Times New Roman"/>
        </w:rPr>
        <w:t>AIoT</w:t>
      </w:r>
      <w:proofErr w:type="spellEnd"/>
      <w:r>
        <w:rPr>
          <w:rFonts w:ascii="Times New Roman" w:hAnsi="Times New Roman"/>
        </w:rPr>
        <w:t xml:space="preserve"> MAC layer above </w:t>
      </w:r>
      <w:proofErr w:type="spellStart"/>
      <w:r>
        <w:rPr>
          <w:rFonts w:ascii="Times New Roman" w:hAnsi="Times New Roman"/>
        </w:rPr>
        <w:t>AIoT</w:t>
      </w:r>
      <w:proofErr w:type="spellEnd"/>
      <w:r>
        <w:rPr>
          <w:rFonts w:ascii="Times New Roman" w:hAnsi="Times New Roman"/>
        </w:rPr>
        <w:t xml:space="preserve"> physical layer for </w:t>
      </w:r>
      <w:proofErr w:type="spellStart"/>
      <w:r>
        <w:rPr>
          <w:rFonts w:ascii="Times New Roman" w:hAnsi="Times New Roman"/>
        </w:rPr>
        <w:t>AIoT</w:t>
      </w:r>
      <w:proofErr w:type="spellEnd"/>
      <w:r>
        <w:rPr>
          <w:rFonts w:ascii="Times New Roman" w:hAnsi="Times New Roman"/>
        </w:rPr>
        <w:t xml:space="preserve"> AS protocol stack. This assumption can be revisited in WI phase if needed.</w:t>
      </w:r>
    </w:p>
    <w:p w14:paraId="546F274D" w14:textId="77777777" w:rsidR="000B1879" w:rsidRDefault="000B1879">
      <w:pPr>
        <w:pStyle w:val="a0"/>
        <w:rPr>
          <w:rFonts w:eastAsiaTheme="minorEastAsia"/>
          <w:lang w:eastAsia="zh-CN"/>
        </w:rPr>
      </w:pPr>
    </w:p>
    <w:p w14:paraId="47438B4A" w14:textId="77777777" w:rsidR="000B1879" w:rsidRDefault="00BF3518">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Conclusion</w:t>
      </w:r>
    </w:p>
    <w:p w14:paraId="076A0C2C" w14:textId="1BFE2992" w:rsidR="000B1879" w:rsidRDefault="00BF3518">
      <w:pPr>
        <w:pStyle w:val="a0"/>
        <w:rPr>
          <w:rFonts w:eastAsia="宋体"/>
          <w:lang w:eastAsia="zh-CN"/>
        </w:rPr>
      </w:pPr>
      <w:r>
        <w:rPr>
          <w:rFonts w:eastAsia="宋体"/>
          <w:lang w:eastAsia="zh-CN"/>
        </w:rPr>
        <w:t>In this contribution, remaining issues on functionality aspects for Ambient IoT are discussed and we have the following observations:</w:t>
      </w:r>
    </w:p>
    <w:p w14:paraId="008D80B6" w14:textId="6AC67CB8" w:rsidR="00800EA6" w:rsidRPr="00CF2D36" w:rsidRDefault="00800EA6" w:rsidP="00CF2D36">
      <w:pPr>
        <w:pStyle w:val="Observation"/>
        <w:numPr>
          <w:ilvl w:val="0"/>
          <w:numId w:val="18"/>
        </w:numPr>
        <w:tabs>
          <w:tab w:val="left" w:pos="1701"/>
        </w:tabs>
        <w:overflowPunct w:val="0"/>
        <w:autoSpaceDE w:val="0"/>
        <w:autoSpaceDN w:val="0"/>
        <w:adjustRightInd w:val="0"/>
        <w:spacing w:before="180" w:after="180"/>
        <w:ind w:leftChars="0" w:left="1701" w:hanging="1701"/>
        <w:jc w:val="both"/>
        <w:textAlignment w:val="baseline"/>
      </w:pPr>
      <w:r>
        <w:rPr>
          <w:color w:val="auto"/>
          <w:szCs w:val="20"/>
          <w:lang w:val="en-GB"/>
        </w:rPr>
        <w:t xml:space="preserve">The benefit of two-bit segment indication </w:t>
      </w:r>
      <w:r>
        <w:rPr>
          <w:rFonts w:hint="eastAsia"/>
          <w:color w:val="auto"/>
          <w:szCs w:val="20"/>
          <w:lang w:val="en-GB"/>
        </w:rPr>
        <w:t>may</w:t>
      </w:r>
      <w:r>
        <w:rPr>
          <w:color w:val="auto"/>
          <w:szCs w:val="20"/>
          <w:lang w:val="en-GB"/>
        </w:rPr>
        <w:t xml:space="preserve"> be to avoid the segments of two </w:t>
      </w:r>
      <w:proofErr w:type="spellStart"/>
      <w:r>
        <w:rPr>
          <w:color w:val="auto"/>
          <w:szCs w:val="20"/>
          <w:lang w:val="en-GB"/>
        </w:rPr>
        <w:t>neighboring</w:t>
      </w:r>
      <w:proofErr w:type="spellEnd"/>
      <w:r>
        <w:rPr>
          <w:color w:val="auto"/>
          <w:szCs w:val="20"/>
          <w:lang w:val="en-GB"/>
        </w:rPr>
        <w:t xml:space="preserve"> messages mixed together if the end segment of the preceding message is lost.</w:t>
      </w:r>
    </w:p>
    <w:p w14:paraId="0A61A2F8" w14:textId="77777777" w:rsidR="000B1879" w:rsidRDefault="00BF3518" w:rsidP="009B6E7E">
      <w:pPr>
        <w:pStyle w:val="Observation"/>
        <w:numPr>
          <w:ilvl w:val="0"/>
          <w:numId w:val="18"/>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For </w:t>
      </w:r>
      <w:proofErr w:type="spellStart"/>
      <w:r>
        <w:rPr>
          <w:color w:val="auto"/>
          <w:szCs w:val="20"/>
          <w:lang w:val="en-GB"/>
        </w:rPr>
        <w:t>AIoT</w:t>
      </w:r>
      <w:proofErr w:type="spellEnd"/>
      <w:r>
        <w:rPr>
          <w:color w:val="auto"/>
          <w:szCs w:val="20"/>
          <w:lang w:val="en-GB"/>
        </w:rPr>
        <w:t xml:space="preserve"> Read/Write service, it can be assumed that there only single message to be transmitted in response to one Read/Write </w:t>
      </w:r>
      <w:proofErr w:type="spellStart"/>
      <w:r>
        <w:rPr>
          <w:color w:val="auto"/>
          <w:szCs w:val="20"/>
          <w:lang w:val="en-GB"/>
        </w:rPr>
        <w:t>cmd</w:t>
      </w:r>
      <w:proofErr w:type="spellEnd"/>
      <w:r>
        <w:rPr>
          <w:color w:val="auto"/>
          <w:szCs w:val="20"/>
          <w:lang w:val="en-GB"/>
        </w:rPr>
        <w:t xml:space="preserve">, i.e. there is no need to avoid mixing segments of two neighbouring messages for one </w:t>
      </w:r>
      <w:proofErr w:type="spellStart"/>
      <w:r>
        <w:rPr>
          <w:color w:val="auto"/>
          <w:szCs w:val="20"/>
          <w:lang w:val="en-GB"/>
        </w:rPr>
        <w:t>AIoT</w:t>
      </w:r>
      <w:proofErr w:type="spellEnd"/>
      <w:r>
        <w:rPr>
          <w:color w:val="auto"/>
          <w:szCs w:val="20"/>
          <w:lang w:val="en-GB"/>
        </w:rPr>
        <w:t xml:space="preserve"> Read/Write service. </w:t>
      </w:r>
    </w:p>
    <w:p w14:paraId="5EB5B34C" w14:textId="77777777" w:rsidR="000B1879" w:rsidRDefault="00BF3518" w:rsidP="00A133B5">
      <w:pPr>
        <w:pStyle w:val="Observation"/>
        <w:numPr>
          <w:ilvl w:val="0"/>
          <w:numId w:val="18"/>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For scheduled transmissions, when one whole </w:t>
      </w:r>
      <w:proofErr w:type="spellStart"/>
      <w:r>
        <w:rPr>
          <w:color w:val="auto"/>
          <w:szCs w:val="20"/>
          <w:lang w:val="en-GB"/>
        </w:rPr>
        <w:t>msg</w:t>
      </w:r>
      <w:proofErr w:type="spellEnd"/>
      <w:r>
        <w:rPr>
          <w:color w:val="auto"/>
          <w:szCs w:val="20"/>
          <w:lang w:val="en-GB"/>
        </w:rPr>
        <w:t xml:space="preserve"> is transmitted without segmentation, the transmitter can set the single bit to indicate end segment, and the receiver can identify that the “end segment” carries the whole </w:t>
      </w:r>
      <w:proofErr w:type="spellStart"/>
      <w:r>
        <w:rPr>
          <w:color w:val="auto"/>
          <w:szCs w:val="20"/>
          <w:lang w:val="en-GB"/>
        </w:rPr>
        <w:t>msg</w:t>
      </w:r>
      <w:proofErr w:type="spellEnd"/>
      <w:r>
        <w:rPr>
          <w:color w:val="auto"/>
          <w:szCs w:val="20"/>
          <w:lang w:val="en-GB"/>
        </w:rPr>
        <w:t xml:space="preserve"> as there is no any preceding non-end segment.</w:t>
      </w:r>
    </w:p>
    <w:p w14:paraId="6313DF1B" w14:textId="1ECC295C" w:rsidR="00557748" w:rsidRPr="00B6015B" w:rsidRDefault="00557748" w:rsidP="00B6015B">
      <w:pPr>
        <w:pStyle w:val="Observation"/>
        <w:numPr>
          <w:ilvl w:val="0"/>
          <w:numId w:val="18"/>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When a D2R MAC PDU is in response to an R2D MAC PDU, the content/format of the D2R MAC PDU can be identified by the reader based on the R2D MAC PDU content.</w:t>
      </w:r>
    </w:p>
    <w:p w14:paraId="107C05E6" w14:textId="77777777" w:rsidR="000B1879" w:rsidRDefault="00BF3518" w:rsidP="00A133B5">
      <w:pPr>
        <w:pStyle w:val="Observation"/>
        <w:numPr>
          <w:ilvl w:val="0"/>
          <w:numId w:val="18"/>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Paging/random access procedure and scheduling of upper layer </w:t>
      </w:r>
      <w:proofErr w:type="spellStart"/>
      <w:r>
        <w:rPr>
          <w:color w:val="auto"/>
          <w:szCs w:val="20"/>
          <w:lang w:val="en-GB"/>
        </w:rPr>
        <w:t>msg</w:t>
      </w:r>
      <w:proofErr w:type="spellEnd"/>
      <w:r>
        <w:rPr>
          <w:color w:val="auto"/>
          <w:szCs w:val="20"/>
          <w:lang w:val="en-GB"/>
        </w:rPr>
        <w:t>/data transmission are considered as functionalities of MAC layer in RAN2.</w:t>
      </w:r>
    </w:p>
    <w:p w14:paraId="00FAF6DD" w14:textId="77777777" w:rsidR="000B1879" w:rsidRDefault="00BF3518" w:rsidP="00A133B5">
      <w:pPr>
        <w:pStyle w:val="Observation"/>
        <w:numPr>
          <w:ilvl w:val="0"/>
          <w:numId w:val="18"/>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All upper layer messages/data, including paging </w:t>
      </w:r>
      <w:proofErr w:type="spellStart"/>
      <w:r>
        <w:rPr>
          <w:color w:val="auto"/>
          <w:szCs w:val="20"/>
          <w:lang w:val="en-GB"/>
        </w:rPr>
        <w:t>msg</w:t>
      </w:r>
      <w:proofErr w:type="spellEnd"/>
      <w:r>
        <w:rPr>
          <w:color w:val="auto"/>
          <w:szCs w:val="20"/>
          <w:lang w:val="en-GB"/>
        </w:rPr>
        <w:t xml:space="preserve">, service request/response </w:t>
      </w:r>
      <w:proofErr w:type="spellStart"/>
      <w:r>
        <w:rPr>
          <w:color w:val="auto"/>
          <w:szCs w:val="20"/>
          <w:lang w:val="en-GB"/>
        </w:rPr>
        <w:t>msg</w:t>
      </w:r>
      <w:proofErr w:type="spellEnd"/>
      <w:r>
        <w:rPr>
          <w:color w:val="auto"/>
          <w:szCs w:val="20"/>
          <w:lang w:val="en-GB"/>
        </w:rPr>
        <w:t xml:space="preserve">, </w:t>
      </w:r>
      <w:proofErr w:type="spellStart"/>
      <w:r>
        <w:rPr>
          <w:color w:val="auto"/>
          <w:szCs w:val="20"/>
          <w:lang w:val="en-GB"/>
        </w:rPr>
        <w:t>cmd</w:t>
      </w:r>
      <w:proofErr w:type="spellEnd"/>
      <w:r>
        <w:rPr>
          <w:color w:val="auto"/>
          <w:szCs w:val="20"/>
          <w:lang w:val="en-GB"/>
        </w:rPr>
        <w:t>, are transmitted as payloads of a MAC PDU.</w:t>
      </w:r>
    </w:p>
    <w:p w14:paraId="36DD3981" w14:textId="77777777" w:rsidR="000B1879" w:rsidRDefault="00BF3518">
      <w:pPr>
        <w:pStyle w:val="a0"/>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5FF3CCB3" w14:textId="77777777" w:rsidR="000B1879" w:rsidRDefault="00BF3518">
      <w:pPr>
        <w:pStyle w:val="a0"/>
        <w:rPr>
          <w:rFonts w:eastAsia="宋体"/>
          <w:b/>
          <w:bCs/>
          <w:i/>
          <w:iCs/>
          <w:color w:val="FF0000"/>
          <w:u w:val="single"/>
          <w:lang w:eastAsia="zh-CN"/>
        </w:rPr>
      </w:pPr>
      <w:r>
        <w:rPr>
          <w:rFonts w:eastAsia="宋体"/>
          <w:b/>
          <w:bCs/>
          <w:i/>
          <w:iCs/>
          <w:color w:val="FF0000"/>
          <w:u w:val="single"/>
          <w:lang w:eastAsia="zh-CN"/>
        </w:rPr>
        <w:t>Remaining aspects of AS ID</w:t>
      </w:r>
    </w:p>
    <w:p w14:paraId="2700D53B" w14:textId="77777777" w:rsidR="000B1879" w:rsidRDefault="00BF3518">
      <w:pPr>
        <w:pStyle w:val="Proposal"/>
        <w:numPr>
          <w:ilvl w:val="0"/>
          <w:numId w:val="16"/>
        </w:numPr>
        <w:ind w:left="1701" w:hanging="1701"/>
        <w:rPr>
          <w:rFonts w:ascii="Times New Roman" w:hAnsi="Times New Roman"/>
        </w:rPr>
      </w:pPr>
      <w:r>
        <w:rPr>
          <w:rFonts w:ascii="Times New Roman" w:hAnsi="Times New Roman"/>
        </w:rPr>
        <w:t>RAN2 to discuss the following WFs on AS ID assignment to achieve one common design for all RA procedures and take WF3 as the baseline for study phase.</w:t>
      </w:r>
    </w:p>
    <w:p w14:paraId="660108FB"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 xml:space="preserve">WF1: device always sends </w:t>
      </w:r>
      <w:r>
        <w:rPr>
          <w:rFonts w:ascii="Times New Roman" w:hAnsi="Times New Roman"/>
          <w:b/>
          <w:szCs w:val="20"/>
        </w:rPr>
        <w:t xml:space="preserve">a RN16 </w:t>
      </w:r>
      <w:r>
        <w:rPr>
          <w:rFonts w:ascii="Times New Roman" w:eastAsia="等线" w:hAnsi="Times New Roman"/>
          <w:b/>
          <w:sz w:val="20"/>
        </w:rPr>
        <w:t xml:space="preserve">in Msg1 and this RN16 is reused as </w:t>
      </w:r>
      <w:proofErr w:type="spellStart"/>
      <w:r>
        <w:rPr>
          <w:rFonts w:ascii="Times New Roman" w:eastAsia="等线" w:hAnsi="Times New Roman"/>
          <w:b/>
          <w:sz w:val="20"/>
        </w:rPr>
        <w:t>AS</w:t>
      </w:r>
      <w:proofErr w:type="spellEnd"/>
      <w:r>
        <w:rPr>
          <w:rFonts w:ascii="Times New Roman" w:eastAsia="等线" w:hAnsi="Times New Roman"/>
          <w:b/>
          <w:sz w:val="20"/>
        </w:rPr>
        <w:t xml:space="preserve"> ID.</w:t>
      </w:r>
    </w:p>
    <w:p w14:paraId="50C26923"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 xml:space="preserve">WF2: reader always assigns a </w:t>
      </w:r>
      <w:r>
        <w:rPr>
          <w:rFonts w:ascii="Times New Roman" w:hAnsi="Times New Roman"/>
          <w:b/>
          <w:szCs w:val="20"/>
        </w:rPr>
        <w:t>AS ID to device.</w:t>
      </w:r>
    </w:p>
    <w:p w14:paraId="4D484964"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 xml:space="preserve">WF3: </w:t>
      </w:r>
      <w:r>
        <w:rPr>
          <w:rFonts w:ascii="Times New Roman" w:hAnsi="Times New Roman"/>
          <w:b/>
          <w:szCs w:val="20"/>
        </w:rPr>
        <w:t xml:space="preserve">if no RN16 </w:t>
      </w:r>
      <w:r>
        <w:rPr>
          <w:rFonts w:ascii="Times New Roman" w:eastAsia="等线" w:hAnsi="Times New Roman"/>
          <w:b/>
          <w:sz w:val="20"/>
        </w:rPr>
        <w:t xml:space="preserve">in sent in Msg1, reader assigns a </w:t>
      </w:r>
      <w:r>
        <w:rPr>
          <w:rFonts w:ascii="Times New Roman" w:hAnsi="Times New Roman"/>
          <w:b/>
          <w:szCs w:val="20"/>
        </w:rPr>
        <w:t>AS ID</w:t>
      </w:r>
      <w:r>
        <w:rPr>
          <w:rFonts w:ascii="Times New Roman" w:eastAsia="等线" w:hAnsi="Times New Roman"/>
          <w:b/>
          <w:sz w:val="20"/>
        </w:rPr>
        <w:t xml:space="preserve">; otherwise, RN16 is reused as </w:t>
      </w:r>
      <w:proofErr w:type="spellStart"/>
      <w:r>
        <w:rPr>
          <w:rFonts w:ascii="Times New Roman" w:eastAsia="等线" w:hAnsi="Times New Roman"/>
          <w:b/>
          <w:sz w:val="20"/>
        </w:rPr>
        <w:t>AS</w:t>
      </w:r>
      <w:proofErr w:type="spellEnd"/>
      <w:r>
        <w:rPr>
          <w:rFonts w:ascii="Times New Roman" w:eastAsia="等线" w:hAnsi="Times New Roman"/>
          <w:b/>
          <w:sz w:val="20"/>
        </w:rPr>
        <w:t xml:space="preserve"> ID.</w:t>
      </w:r>
    </w:p>
    <w:p w14:paraId="69346DD2" w14:textId="77777777" w:rsidR="000B1879" w:rsidRDefault="00BF3518">
      <w:pPr>
        <w:pStyle w:val="Proposal"/>
        <w:numPr>
          <w:ilvl w:val="0"/>
          <w:numId w:val="16"/>
        </w:numPr>
        <w:ind w:left="1701" w:hanging="1701"/>
        <w:rPr>
          <w:rFonts w:ascii="Times New Roman" w:hAnsi="Times New Roman"/>
        </w:rPr>
      </w:pPr>
      <w:r>
        <w:rPr>
          <w:rFonts w:ascii="Times New Roman" w:hAnsi="Times New Roman"/>
        </w:rPr>
        <w:t>The AS ID can be maintained at device and reader side, and released on a timer expiry or explicit indication from reader.</w:t>
      </w:r>
    </w:p>
    <w:p w14:paraId="1B661218" w14:textId="77777777" w:rsidR="000B1879" w:rsidRDefault="00BF3518">
      <w:pPr>
        <w:pStyle w:val="Proposal"/>
        <w:numPr>
          <w:ilvl w:val="0"/>
          <w:numId w:val="16"/>
        </w:numPr>
        <w:ind w:left="1701" w:hanging="1701"/>
        <w:rPr>
          <w:rFonts w:ascii="Times New Roman" w:hAnsi="Times New Roman"/>
        </w:rPr>
      </w:pPr>
      <w:r>
        <w:rPr>
          <w:rFonts w:ascii="Times New Roman" w:hAnsi="Times New Roman"/>
        </w:rPr>
        <w:t>If reader assigns a AS ID to device, t</w:t>
      </w:r>
      <w:r>
        <w:rPr>
          <w:rFonts w:ascii="Times New Roman" w:hAnsi="Times New Roman" w:hint="eastAsia"/>
        </w:rPr>
        <w:t>he earliest R2D message for AS ID</w:t>
      </w:r>
      <w:r>
        <w:rPr>
          <w:rFonts w:ascii="Times New Roman" w:hAnsi="Times New Roman"/>
        </w:rPr>
        <w:t xml:space="preserve"> </w:t>
      </w:r>
      <w:r>
        <w:rPr>
          <w:rFonts w:ascii="Times New Roman" w:hAnsi="Times New Roman" w:hint="eastAsia"/>
        </w:rPr>
        <w:t xml:space="preserve">assignment is </w:t>
      </w:r>
      <w:proofErr w:type="spellStart"/>
      <w:r>
        <w:rPr>
          <w:rFonts w:ascii="Times New Roman" w:hAnsi="Times New Roman" w:hint="eastAsia"/>
        </w:rPr>
        <w:t>AIoT</w:t>
      </w:r>
      <w:proofErr w:type="spellEnd"/>
      <w:r>
        <w:rPr>
          <w:rFonts w:ascii="Times New Roman" w:hAnsi="Times New Roman" w:hint="eastAsia"/>
        </w:rPr>
        <w:t xml:space="preserve"> </w:t>
      </w:r>
      <w:proofErr w:type="spellStart"/>
      <w:r>
        <w:rPr>
          <w:rFonts w:ascii="Times New Roman" w:hAnsi="Times New Roman" w:hint="eastAsia"/>
        </w:rPr>
        <w:t>Msg</w:t>
      </w:r>
      <w:proofErr w:type="spellEnd"/>
      <w:r>
        <w:rPr>
          <w:rFonts w:ascii="Times New Roman" w:hAnsi="Times New Roman" w:hint="eastAsia"/>
        </w:rPr>
        <w:t xml:space="preserve"> 2. </w:t>
      </w:r>
    </w:p>
    <w:p w14:paraId="35D0DF69" w14:textId="77777777" w:rsidR="000B1879" w:rsidRDefault="00BF3518">
      <w:pPr>
        <w:pStyle w:val="a0"/>
        <w:rPr>
          <w:rFonts w:eastAsia="宋体"/>
          <w:b/>
          <w:bCs/>
          <w:i/>
          <w:iCs/>
          <w:color w:val="FF0000"/>
          <w:u w:val="single"/>
          <w:lang w:eastAsia="zh-CN"/>
        </w:rPr>
      </w:pPr>
      <w:r>
        <w:rPr>
          <w:rFonts w:eastAsia="宋体"/>
          <w:b/>
          <w:bCs/>
          <w:i/>
          <w:iCs/>
          <w:color w:val="FF0000"/>
          <w:u w:val="single"/>
          <w:lang w:eastAsia="zh-CN"/>
        </w:rPr>
        <w:t>Segmentation</w:t>
      </w:r>
    </w:p>
    <w:p w14:paraId="29179DEE" w14:textId="77777777" w:rsidR="000B1879" w:rsidRDefault="00BF3518">
      <w:pPr>
        <w:pStyle w:val="Proposal"/>
        <w:numPr>
          <w:ilvl w:val="0"/>
          <w:numId w:val="16"/>
        </w:numPr>
        <w:ind w:left="1701" w:hanging="1701"/>
        <w:rPr>
          <w:rFonts w:ascii="Times New Roman" w:hAnsi="Times New Roman"/>
        </w:rPr>
      </w:pPr>
      <w:r>
        <w:rPr>
          <w:rFonts w:ascii="Times New Roman" w:hAnsi="Times New Roman"/>
        </w:rPr>
        <w:lastRenderedPageBreak/>
        <w:t>RAN2 assumes that a transmitter (</w:t>
      </w:r>
      <w:r>
        <w:rPr>
          <w:rFonts w:ascii="Times New Roman" w:hAnsi="Times New Roman" w:hint="eastAsia"/>
        </w:rPr>
        <w:t>i.</w:t>
      </w:r>
      <w:r>
        <w:rPr>
          <w:rFonts w:ascii="Times New Roman" w:hAnsi="Times New Roman"/>
        </w:rPr>
        <w:t>e. device in case of D2R TX or reader in case of R2D TX) performs MAC segmentation when the message size is larger than the TBS.</w:t>
      </w:r>
    </w:p>
    <w:p w14:paraId="0A1284B0" w14:textId="77777777" w:rsidR="000B1879" w:rsidRDefault="00BF3518">
      <w:pPr>
        <w:pStyle w:val="Proposal"/>
        <w:numPr>
          <w:ilvl w:val="0"/>
          <w:numId w:val="16"/>
        </w:numPr>
        <w:ind w:left="1701" w:hanging="1701"/>
        <w:rPr>
          <w:rFonts w:ascii="Times New Roman" w:hAnsi="Times New Roman"/>
        </w:rPr>
      </w:pPr>
      <w:r>
        <w:rPr>
          <w:rFonts w:ascii="Times New Roman" w:hAnsi="Times New Roman"/>
        </w:rPr>
        <w:t>RAN2 assumes that MAC determines the segment size based on the TB size and fetches the data from the upper layer for transmission according to the segment size, i.e. no additional AS buffer is needed for MAC segmentation.</w:t>
      </w:r>
    </w:p>
    <w:p w14:paraId="03790385" w14:textId="77777777" w:rsidR="000B1879" w:rsidRDefault="00BF3518">
      <w:pPr>
        <w:pStyle w:val="Proposal"/>
        <w:numPr>
          <w:ilvl w:val="0"/>
          <w:numId w:val="16"/>
        </w:numPr>
        <w:ind w:left="1701" w:hanging="1701"/>
        <w:rPr>
          <w:rFonts w:ascii="Times New Roman" w:hAnsi="Times New Roman"/>
        </w:rPr>
      </w:pPr>
      <w:r>
        <w:rPr>
          <w:rFonts w:ascii="Times New Roman" w:hAnsi="Times New Roman"/>
        </w:rPr>
        <w:t>I</w:t>
      </w:r>
      <w:r>
        <w:rPr>
          <w:rFonts w:ascii="Times New Roman" w:hAnsi="Times New Roman" w:hint="eastAsia"/>
        </w:rPr>
        <w:t>f</w:t>
      </w:r>
      <w:r>
        <w:rPr>
          <w:rFonts w:ascii="Times New Roman" w:hAnsi="Times New Roman"/>
        </w:rPr>
        <w:t xml:space="preserve"> transmission </w:t>
      </w:r>
      <w:r>
        <w:rPr>
          <w:rFonts w:ascii="Times New Roman" w:hAnsi="Times New Roman" w:hint="eastAsia"/>
        </w:rPr>
        <w:t>failure</w:t>
      </w:r>
      <w:r>
        <w:rPr>
          <w:rFonts w:ascii="Times New Roman" w:hAnsi="Times New Roman"/>
        </w:rPr>
        <w:t xml:space="preserve"> is detected for any segment, it is up to the implementation of CN or reader to trigger the device to resend the </w:t>
      </w:r>
      <w:r>
        <w:rPr>
          <w:rFonts w:ascii="Times New Roman" w:hAnsi="Times New Roman" w:hint="eastAsia"/>
        </w:rPr>
        <w:t>whole</w:t>
      </w:r>
      <w:r>
        <w:rPr>
          <w:rFonts w:ascii="Times New Roman" w:hAnsi="Times New Roman"/>
        </w:rPr>
        <w:t xml:space="preserve"> msg.</w:t>
      </w:r>
    </w:p>
    <w:p w14:paraId="5488C5E7" w14:textId="77777777" w:rsidR="000B1879" w:rsidRDefault="00BF3518">
      <w:pPr>
        <w:pStyle w:val="Proposal"/>
        <w:numPr>
          <w:ilvl w:val="0"/>
          <w:numId w:val="16"/>
        </w:numPr>
        <w:ind w:left="1701" w:hanging="1701"/>
        <w:rPr>
          <w:rFonts w:ascii="Times New Roman" w:hAnsi="Times New Roman"/>
        </w:rPr>
      </w:pPr>
      <w:r>
        <w:rPr>
          <w:rFonts w:ascii="Times New Roman" w:hAnsi="Times New Roman"/>
        </w:rPr>
        <w:t>Support single-bit end/non-end segment indicator associated with each segment.</w:t>
      </w:r>
    </w:p>
    <w:p w14:paraId="1E1D1ECA" w14:textId="77777777" w:rsidR="000B1879" w:rsidRDefault="00BF3518">
      <w:pPr>
        <w:pStyle w:val="a0"/>
        <w:rPr>
          <w:rFonts w:eastAsia="宋体"/>
          <w:b/>
          <w:bCs/>
          <w:i/>
          <w:iCs/>
          <w:color w:val="FF0000"/>
          <w:u w:val="single"/>
          <w:lang w:eastAsia="zh-CN"/>
        </w:rPr>
      </w:pPr>
      <w:r>
        <w:rPr>
          <w:rFonts w:eastAsia="宋体"/>
          <w:b/>
          <w:bCs/>
          <w:i/>
          <w:iCs/>
          <w:color w:val="FF0000"/>
          <w:u w:val="single"/>
          <w:lang w:eastAsia="zh-CN"/>
        </w:rPr>
        <w:t>Service visibility</w:t>
      </w:r>
    </w:p>
    <w:p w14:paraId="5E32E620" w14:textId="77777777" w:rsidR="000B1879" w:rsidRDefault="00BF3518">
      <w:pPr>
        <w:pStyle w:val="Proposal"/>
        <w:numPr>
          <w:ilvl w:val="0"/>
          <w:numId w:val="16"/>
        </w:numPr>
        <w:ind w:left="1701" w:hanging="1701"/>
        <w:rPr>
          <w:rFonts w:ascii="Times New Roman" w:hAnsi="Times New Roman"/>
        </w:rPr>
      </w:pPr>
      <w:r>
        <w:rPr>
          <w:rFonts w:ascii="Times New Roman" w:hAnsi="Times New Roman"/>
        </w:rPr>
        <w:t>The reader executes the AS procedure in response to the service request from CN based on the necessary information derived from the received service request, wherein the necessary information may comprise:</w:t>
      </w:r>
    </w:p>
    <w:p w14:paraId="61B3430C"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command type information, e.g. read/write/disable.</w:t>
      </w:r>
    </w:p>
    <w:p w14:paraId="35201301"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periodicity to execute the service request.</w:t>
      </w:r>
    </w:p>
    <w:p w14:paraId="2A85D991"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hint="eastAsia"/>
          <w:b/>
          <w:sz w:val="20"/>
        </w:rPr>
        <w:t>Q</w:t>
      </w:r>
      <w:r>
        <w:rPr>
          <w:rFonts w:ascii="Times New Roman" w:eastAsia="等线" w:hAnsi="Times New Roman"/>
          <w:b/>
          <w:sz w:val="20"/>
        </w:rPr>
        <w:t>oS requirement (e.g. e2e latency and target successful inventory ratio).</w:t>
      </w:r>
    </w:p>
    <w:p w14:paraId="6BF85F19" w14:textId="77777777" w:rsidR="000B1879" w:rsidRDefault="00BF3518">
      <w:pPr>
        <w:pStyle w:val="a0"/>
        <w:rPr>
          <w:rFonts w:eastAsia="宋体"/>
          <w:b/>
          <w:bCs/>
          <w:i/>
          <w:iCs/>
          <w:color w:val="FF0000"/>
          <w:u w:val="single"/>
          <w:lang w:eastAsia="zh-CN"/>
        </w:rPr>
      </w:pPr>
      <w:r>
        <w:rPr>
          <w:rFonts w:eastAsia="宋体"/>
          <w:b/>
          <w:bCs/>
          <w:i/>
          <w:iCs/>
          <w:color w:val="FF0000"/>
          <w:u w:val="single"/>
          <w:lang w:eastAsia="zh-CN"/>
        </w:rPr>
        <w:t>MAC PDU structure</w:t>
      </w:r>
    </w:p>
    <w:p w14:paraId="3265309A" w14:textId="77777777" w:rsidR="000B1879" w:rsidRDefault="00BF3518">
      <w:pPr>
        <w:pStyle w:val="Proposal"/>
        <w:numPr>
          <w:ilvl w:val="0"/>
          <w:numId w:val="16"/>
        </w:numPr>
        <w:ind w:left="1701" w:hanging="1701"/>
        <w:rPr>
          <w:rFonts w:ascii="Times New Roman" w:hAnsi="Times New Roman"/>
        </w:rPr>
      </w:pPr>
      <w:r>
        <w:rPr>
          <w:rFonts w:ascii="Times New Roman" w:hAnsi="Times New Roman"/>
        </w:rPr>
        <w:t>Design an R2D MAC PDU format comprising:</w:t>
      </w:r>
    </w:p>
    <w:p w14:paraId="6F065AC9"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 xml:space="preserve">message type, which </w:t>
      </w:r>
      <w:r>
        <w:rPr>
          <w:rFonts w:ascii="Times New Roman" w:eastAsia="等线" w:hAnsi="Times New Roman" w:hint="eastAsia"/>
          <w:b/>
          <w:sz w:val="20"/>
        </w:rPr>
        <w:t>indicate</w:t>
      </w:r>
      <w:r>
        <w:rPr>
          <w:rFonts w:ascii="Times New Roman" w:eastAsia="等线" w:hAnsi="Times New Roman"/>
          <w:b/>
          <w:sz w:val="20"/>
        </w:rPr>
        <w:t xml:space="preserve">s the MAC PDU format/content, </w:t>
      </w:r>
    </w:p>
    <w:p w14:paraId="61D5BEDD"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associated parameters (e.g. te</w:t>
      </w:r>
      <w:r>
        <w:rPr>
          <w:rFonts w:ascii="Times New Roman" w:eastAsia="等线" w:hAnsi="Times New Roman" w:hint="eastAsia"/>
          <w:b/>
          <w:sz w:val="20"/>
        </w:rPr>
        <w:t>mp</w:t>
      </w:r>
      <w:r>
        <w:rPr>
          <w:rFonts w:ascii="Times New Roman" w:eastAsia="等线" w:hAnsi="Times New Roman"/>
          <w:b/>
          <w:sz w:val="20"/>
        </w:rPr>
        <w:t>orary ID</w:t>
      </w:r>
      <w:r>
        <w:rPr>
          <w:rFonts w:ascii="Times New Roman" w:eastAsia="等线" w:hAnsi="Times New Roman" w:hint="eastAsia"/>
          <w:b/>
          <w:sz w:val="20"/>
        </w:rPr>
        <w:t>,</w:t>
      </w:r>
      <w:r>
        <w:rPr>
          <w:rFonts w:ascii="Times New Roman" w:eastAsia="等线" w:hAnsi="Times New Roman"/>
          <w:b/>
          <w:sz w:val="20"/>
        </w:rPr>
        <w:t xml:space="preserve"> Q-value, R2D</w:t>
      </w:r>
      <w:r>
        <w:rPr>
          <w:rFonts w:ascii="Times New Roman" w:eastAsia="等线" w:hAnsi="Times New Roman" w:hint="eastAsia"/>
          <w:b/>
          <w:sz w:val="20"/>
        </w:rPr>
        <w:t>/D2R</w:t>
      </w:r>
      <w:r>
        <w:rPr>
          <w:rFonts w:ascii="Times New Roman" w:eastAsia="等线" w:hAnsi="Times New Roman"/>
          <w:b/>
          <w:sz w:val="20"/>
        </w:rPr>
        <w:t xml:space="preserve"> resource allocation</w:t>
      </w:r>
      <w:r>
        <w:rPr>
          <w:rFonts w:ascii="Times New Roman" w:eastAsia="等线" w:hAnsi="Times New Roman" w:hint="eastAsia"/>
          <w:b/>
          <w:sz w:val="20"/>
        </w:rPr>
        <w:t>)</w:t>
      </w:r>
      <w:r>
        <w:rPr>
          <w:rFonts w:ascii="Times New Roman" w:eastAsia="等线" w:hAnsi="Times New Roman"/>
          <w:b/>
          <w:sz w:val="20"/>
        </w:rPr>
        <w:t xml:space="preserve"> to facilitate </w:t>
      </w:r>
      <w:proofErr w:type="spellStart"/>
      <w:r>
        <w:rPr>
          <w:rFonts w:ascii="Times New Roman" w:eastAsia="等线" w:hAnsi="Times New Roman"/>
          <w:b/>
          <w:sz w:val="20"/>
        </w:rPr>
        <w:t>AIoT</w:t>
      </w:r>
      <w:proofErr w:type="spellEnd"/>
      <w:r>
        <w:rPr>
          <w:rFonts w:ascii="Times New Roman" w:eastAsia="等线" w:hAnsi="Times New Roman"/>
          <w:b/>
          <w:sz w:val="20"/>
        </w:rPr>
        <w:t xml:space="preserve"> device </w:t>
      </w:r>
      <w:r>
        <w:rPr>
          <w:rFonts w:ascii="Times New Roman" w:eastAsia="等线" w:hAnsi="Times New Roman" w:hint="eastAsia"/>
          <w:b/>
          <w:sz w:val="20"/>
        </w:rPr>
        <w:t>action,</w:t>
      </w:r>
      <w:r>
        <w:rPr>
          <w:rFonts w:ascii="Times New Roman" w:eastAsia="等线" w:hAnsi="Times New Roman"/>
          <w:b/>
          <w:sz w:val="20"/>
        </w:rPr>
        <w:t xml:space="preserve"> if any, </w:t>
      </w:r>
    </w:p>
    <w:p w14:paraId="60080936" w14:textId="77777777" w:rsidR="000B1879" w:rsidRDefault="00BF3518">
      <w:pPr>
        <w:pStyle w:val="af5"/>
        <w:numPr>
          <w:ilvl w:val="0"/>
          <w:numId w:val="10"/>
        </w:numPr>
        <w:ind w:firstLineChars="0"/>
        <w:rPr>
          <w:rFonts w:ascii="Times New Roman" w:eastAsia="等线" w:hAnsi="Times New Roman"/>
          <w:b/>
          <w:sz w:val="20"/>
        </w:rPr>
      </w:pPr>
      <w:r>
        <w:rPr>
          <w:rFonts w:ascii="Times New Roman" w:eastAsia="等线" w:hAnsi="Times New Roman"/>
          <w:b/>
          <w:sz w:val="20"/>
        </w:rPr>
        <w:t xml:space="preserve">associated upper layer </w:t>
      </w:r>
      <w:proofErr w:type="spellStart"/>
      <w:r>
        <w:rPr>
          <w:rFonts w:ascii="Times New Roman" w:eastAsia="等线" w:hAnsi="Times New Roman"/>
          <w:b/>
          <w:sz w:val="20"/>
        </w:rPr>
        <w:t>signalling</w:t>
      </w:r>
      <w:proofErr w:type="spellEnd"/>
      <w:r>
        <w:rPr>
          <w:rFonts w:ascii="Times New Roman" w:eastAsia="等线" w:hAnsi="Times New Roman"/>
          <w:b/>
          <w:sz w:val="20"/>
        </w:rPr>
        <w:t xml:space="preserve"> message/service data, if any. </w:t>
      </w:r>
    </w:p>
    <w:p w14:paraId="2F565028" w14:textId="77777777" w:rsidR="000B1879" w:rsidRDefault="00BF3518">
      <w:pPr>
        <w:pStyle w:val="Proposal"/>
        <w:numPr>
          <w:ilvl w:val="0"/>
          <w:numId w:val="16"/>
        </w:numPr>
        <w:ind w:left="1701" w:hanging="1701"/>
        <w:rPr>
          <w:rFonts w:ascii="Times New Roman" w:hAnsi="Times New Roman"/>
        </w:rPr>
      </w:pPr>
      <w:r>
        <w:rPr>
          <w:rFonts w:ascii="Times New Roman" w:hAnsi="Times New Roman" w:hint="eastAsia"/>
        </w:rPr>
        <w:t>D</w:t>
      </w:r>
      <w:r>
        <w:rPr>
          <w:rFonts w:ascii="Times New Roman" w:hAnsi="Times New Roman"/>
        </w:rPr>
        <w:t xml:space="preserve">esign D2R MAC PDU format </w:t>
      </w:r>
      <w:r>
        <w:rPr>
          <w:rFonts w:ascii="Times New Roman" w:hAnsi="Times New Roman" w:hint="eastAsia"/>
        </w:rPr>
        <w:t>according</w:t>
      </w:r>
      <w:r>
        <w:rPr>
          <w:rFonts w:ascii="Times New Roman" w:hAnsi="Times New Roman"/>
        </w:rPr>
        <w:t xml:space="preserve"> to the corresponding R2D MAC PDU format, wherein the D2R MAC PDU’s format/content is determined based on the corresponding R2D MAC PDU.</w:t>
      </w:r>
    </w:p>
    <w:p w14:paraId="1D4DEBD2" w14:textId="77777777" w:rsidR="000B1879" w:rsidRDefault="00BF3518">
      <w:pPr>
        <w:pStyle w:val="a0"/>
        <w:rPr>
          <w:rFonts w:eastAsia="宋体"/>
          <w:b/>
          <w:bCs/>
          <w:i/>
          <w:iCs/>
          <w:color w:val="FF0000"/>
          <w:u w:val="single"/>
          <w:lang w:eastAsia="zh-CN"/>
        </w:rPr>
      </w:pPr>
      <w:r>
        <w:rPr>
          <w:rFonts w:eastAsia="宋体"/>
          <w:b/>
          <w:bCs/>
          <w:i/>
          <w:iCs/>
          <w:color w:val="FF0000"/>
          <w:u w:val="single"/>
          <w:lang w:eastAsia="zh-CN"/>
        </w:rPr>
        <w:t>P</w:t>
      </w:r>
      <w:r>
        <w:rPr>
          <w:rFonts w:eastAsia="宋体" w:hint="eastAsia"/>
          <w:b/>
          <w:bCs/>
          <w:i/>
          <w:iCs/>
          <w:color w:val="FF0000"/>
          <w:u w:val="single"/>
          <w:lang w:eastAsia="zh-CN"/>
        </w:rPr>
        <w:t>rotocol</w:t>
      </w:r>
      <w:r>
        <w:rPr>
          <w:rFonts w:eastAsia="宋体"/>
          <w:b/>
          <w:bCs/>
          <w:i/>
          <w:iCs/>
          <w:color w:val="FF0000"/>
          <w:u w:val="single"/>
          <w:lang w:eastAsia="zh-CN"/>
        </w:rPr>
        <w:t xml:space="preserve"> </w:t>
      </w:r>
      <w:r>
        <w:rPr>
          <w:rFonts w:eastAsia="宋体" w:hint="eastAsia"/>
          <w:b/>
          <w:bCs/>
          <w:i/>
          <w:iCs/>
          <w:color w:val="FF0000"/>
          <w:u w:val="single"/>
          <w:lang w:eastAsia="zh-CN"/>
        </w:rPr>
        <w:t>stack</w:t>
      </w:r>
    </w:p>
    <w:p w14:paraId="515C903C" w14:textId="77777777" w:rsidR="000B1879" w:rsidRDefault="00BF3518">
      <w:pPr>
        <w:pStyle w:val="Proposal"/>
        <w:numPr>
          <w:ilvl w:val="0"/>
          <w:numId w:val="16"/>
        </w:numPr>
        <w:ind w:left="1701" w:hanging="1701"/>
        <w:rPr>
          <w:rFonts w:ascii="Times New Roman" w:hAnsi="Times New Roman"/>
        </w:rPr>
      </w:pPr>
      <w:r>
        <w:rPr>
          <w:rFonts w:ascii="Times New Roman" w:hAnsi="Times New Roman"/>
        </w:rPr>
        <w:t xml:space="preserve">RAN2 assumes there is only </w:t>
      </w:r>
      <w:proofErr w:type="spellStart"/>
      <w:r>
        <w:rPr>
          <w:rFonts w:ascii="Times New Roman" w:hAnsi="Times New Roman"/>
        </w:rPr>
        <w:t>AIoT</w:t>
      </w:r>
      <w:proofErr w:type="spellEnd"/>
      <w:r>
        <w:rPr>
          <w:rFonts w:ascii="Times New Roman" w:hAnsi="Times New Roman"/>
        </w:rPr>
        <w:t xml:space="preserve"> MAC layer above </w:t>
      </w:r>
      <w:proofErr w:type="spellStart"/>
      <w:r>
        <w:rPr>
          <w:rFonts w:ascii="Times New Roman" w:hAnsi="Times New Roman"/>
        </w:rPr>
        <w:t>AIoT</w:t>
      </w:r>
      <w:proofErr w:type="spellEnd"/>
      <w:r>
        <w:rPr>
          <w:rFonts w:ascii="Times New Roman" w:hAnsi="Times New Roman"/>
        </w:rPr>
        <w:t xml:space="preserve"> physical layer for </w:t>
      </w:r>
      <w:proofErr w:type="spellStart"/>
      <w:r>
        <w:rPr>
          <w:rFonts w:ascii="Times New Roman" w:hAnsi="Times New Roman"/>
        </w:rPr>
        <w:t>AIoT</w:t>
      </w:r>
      <w:proofErr w:type="spellEnd"/>
      <w:r>
        <w:rPr>
          <w:rFonts w:ascii="Times New Roman" w:hAnsi="Times New Roman"/>
        </w:rPr>
        <w:t xml:space="preserve"> AS protocol stack. This assumption can be revisited in WI phase if needed.</w:t>
      </w:r>
    </w:p>
    <w:p w14:paraId="6716296F" w14:textId="77777777" w:rsidR="000B1879" w:rsidRDefault="00BF3518">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bookmarkStart w:id="25" w:name="_GoBack"/>
      <w:bookmarkEnd w:id="5"/>
      <w:bookmarkEnd w:id="6"/>
      <w:bookmarkEnd w:id="25"/>
      <w:r>
        <w:rPr>
          <w:rFonts w:ascii="Arial" w:eastAsia="宋体" w:hAnsi="Arial"/>
          <w:sz w:val="36"/>
          <w:szCs w:val="20"/>
          <w:lang w:eastAsia="en-GB"/>
        </w:rPr>
        <w:t>Reference</w:t>
      </w:r>
    </w:p>
    <w:p w14:paraId="584066C8" w14:textId="77777777" w:rsidR="000B1879" w:rsidRDefault="00BF3518">
      <w:pPr>
        <w:numPr>
          <w:ilvl w:val="0"/>
          <w:numId w:val="17"/>
        </w:numPr>
        <w:snapToGrid w:val="0"/>
        <w:spacing w:after="120" w:line="268" w:lineRule="auto"/>
        <w:contextualSpacing/>
        <w:rPr>
          <w:szCs w:val="21"/>
        </w:rPr>
      </w:pPr>
      <w:bookmarkStart w:id="26" w:name="_Ref181779014"/>
      <w:bookmarkStart w:id="27" w:name="_Ref85725779"/>
      <w:bookmarkStart w:id="28" w:name="_Ref95668843"/>
      <w:bookmarkStart w:id="29" w:name="_Ref114928649"/>
      <w:r>
        <w:rPr>
          <w:szCs w:val="21"/>
          <w:lang w:eastAsia="zh-CN"/>
        </w:rPr>
        <w:t>RAN2#127</w:t>
      </w:r>
      <w:r>
        <w:rPr>
          <w:rFonts w:hint="eastAsia"/>
          <w:szCs w:val="21"/>
          <w:lang w:eastAsia="zh-CN"/>
        </w:rPr>
        <w:t>b</w:t>
      </w:r>
      <w:r>
        <w:rPr>
          <w:szCs w:val="21"/>
          <w:lang w:eastAsia="zh-CN"/>
        </w:rPr>
        <w:t>is Meeting Chair Notes</w:t>
      </w:r>
      <w:bookmarkEnd w:id="26"/>
      <w:r>
        <w:rPr>
          <w:szCs w:val="21"/>
          <w:lang w:eastAsia="zh-CN"/>
        </w:rPr>
        <w:t>.</w:t>
      </w:r>
      <w:r>
        <w:rPr>
          <w:rFonts w:eastAsiaTheme="minorEastAsia"/>
          <w:szCs w:val="21"/>
          <w:lang w:eastAsia="zh-CN"/>
        </w:rPr>
        <w:t xml:space="preserve"> </w:t>
      </w:r>
      <w:bookmarkEnd w:id="27"/>
      <w:bookmarkEnd w:id="28"/>
      <w:bookmarkEnd w:id="29"/>
    </w:p>
    <w:p w14:paraId="39B3F03B" w14:textId="24C35EC1" w:rsidR="000B1879" w:rsidRDefault="003258F8">
      <w:pPr>
        <w:numPr>
          <w:ilvl w:val="0"/>
          <w:numId w:val="17"/>
        </w:numPr>
        <w:snapToGrid w:val="0"/>
        <w:spacing w:after="120" w:line="268" w:lineRule="auto"/>
        <w:contextualSpacing/>
        <w:rPr>
          <w:szCs w:val="21"/>
          <w:lang w:eastAsia="zh-CN"/>
        </w:rPr>
      </w:pPr>
      <w:bookmarkStart w:id="30" w:name="_Ref181779357"/>
      <w:bookmarkStart w:id="31" w:name="_Ref177975197"/>
      <w:r>
        <w:rPr>
          <w:szCs w:val="21"/>
          <w:lang w:eastAsia="zh-CN"/>
        </w:rPr>
        <w:t>RAN2#127 Meeting Chair Notes</w:t>
      </w:r>
      <w:r w:rsidR="00BF3518">
        <w:rPr>
          <w:szCs w:val="21"/>
          <w:lang w:eastAsia="zh-CN"/>
        </w:rPr>
        <w:t>.</w:t>
      </w:r>
      <w:bookmarkEnd w:id="30"/>
    </w:p>
    <w:bookmarkStart w:id="32" w:name="_Ref181779947"/>
    <w:p w14:paraId="4713DEA6" w14:textId="1339A032" w:rsidR="000B1879" w:rsidRDefault="003258F8">
      <w:pPr>
        <w:numPr>
          <w:ilvl w:val="0"/>
          <w:numId w:val="17"/>
        </w:numPr>
        <w:snapToGrid w:val="0"/>
        <w:spacing w:after="120" w:line="268" w:lineRule="auto"/>
        <w:contextualSpacing/>
        <w:rPr>
          <w:szCs w:val="21"/>
        </w:rPr>
      </w:pPr>
      <w:r>
        <w:fldChar w:fldCharType="begin"/>
      </w:r>
      <w:r>
        <w:instrText xml:space="preserve"> HYPERLINK "file:///C:\\Users\\panidx\\OneDrive%20-%20InterDigital%20Communications,%20Inc\\Documents\\3GPP%20RAN\\TSGR2_127b\\Docs\\R2-2409405.zip" </w:instrText>
      </w:r>
      <w:r>
        <w:fldChar w:fldCharType="separate"/>
      </w:r>
      <w:r>
        <w:rPr>
          <w:szCs w:val="21"/>
          <w:lang w:eastAsia="zh-CN"/>
        </w:rPr>
        <w:t>R2-2409405</w:t>
      </w:r>
      <w:r>
        <w:rPr>
          <w:szCs w:val="21"/>
          <w:lang w:eastAsia="zh-CN"/>
        </w:rPr>
        <w:fldChar w:fldCharType="end"/>
      </w:r>
      <w:r>
        <w:rPr>
          <w:szCs w:val="21"/>
          <w:lang w:eastAsia="zh-CN"/>
        </w:rPr>
        <w:t>, Reply LS to RAN2 on data block sizes for Ambient IoT</w:t>
      </w:r>
      <w:r w:rsidR="00BF3518">
        <w:rPr>
          <w:szCs w:val="21"/>
          <w:lang w:eastAsia="zh-CN"/>
        </w:rPr>
        <w:t>.</w:t>
      </w:r>
      <w:bookmarkEnd w:id="31"/>
      <w:bookmarkEnd w:id="32"/>
    </w:p>
    <w:p w14:paraId="605170A0" w14:textId="77777777" w:rsidR="000B1879" w:rsidRDefault="000B1879">
      <w:pPr>
        <w:tabs>
          <w:tab w:val="left" w:pos="420"/>
        </w:tabs>
        <w:snapToGrid w:val="0"/>
        <w:spacing w:after="120" w:line="268" w:lineRule="auto"/>
        <w:ind w:left="420"/>
        <w:contextualSpacing/>
        <w:rPr>
          <w:szCs w:val="21"/>
          <w:lang w:eastAsia="zh-CN"/>
        </w:rPr>
      </w:pPr>
    </w:p>
    <w:sectPr w:rsidR="000B1879">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58326" w14:textId="77777777" w:rsidR="00BF3518" w:rsidRDefault="00BF3518">
      <w:r>
        <w:separator/>
      </w:r>
    </w:p>
  </w:endnote>
  <w:endnote w:type="continuationSeparator" w:id="0">
    <w:p w14:paraId="7134C676" w14:textId="77777777" w:rsidR="00BF3518" w:rsidRDefault="00BF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8F8EA" w14:textId="77777777" w:rsidR="00BF3518" w:rsidRDefault="00BF3518">
      <w:r>
        <w:separator/>
      </w:r>
    </w:p>
  </w:footnote>
  <w:footnote w:type="continuationSeparator" w:id="0">
    <w:p w14:paraId="51E5ACE6" w14:textId="77777777" w:rsidR="00BF3518" w:rsidRDefault="00BF3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994EE" w14:textId="77777777" w:rsidR="000B1879" w:rsidRDefault="000B1879">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68F7"/>
    <w:multiLevelType w:val="multilevel"/>
    <w:tmpl w:val="025068F7"/>
    <w:lvl w:ilvl="0">
      <w:start w:val="1"/>
      <w:numFmt w:val="decimal"/>
      <w:lvlText w:val="Proposal %1."/>
      <w:lvlJc w:val="left"/>
      <w:pPr>
        <w:ind w:left="44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4A6D7C"/>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 w15:restartNumberingAfterBreak="0">
    <w:nsid w:val="0E324C06"/>
    <w:multiLevelType w:val="multilevel"/>
    <w:tmpl w:val="0E324C06"/>
    <w:lvl w:ilvl="0">
      <w:start w:val="1"/>
      <w:numFmt w:val="decimal"/>
      <w:lvlText w:val="Proposal %1."/>
      <w:lvlJc w:val="left"/>
      <w:pPr>
        <w:ind w:left="44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FB7C79"/>
    <w:multiLevelType w:val="multilevel"/>
    <w:tmpl w:val="27FB7C79"/>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6B3B6B"/>
    <w:multiLevelType w:val="multilevel"/>
    <w:tmpl w:val="296B3B6B"/>
    <w:lvl w:ilvl="0">
      <w:start w:val="1"/>
      <w:numFmt w:val="bullet"/>
      <w:lvlText w:val="—"/>
      <w:lvlJc w:val="left"/>
      <w:pPr>
        <w:ind w:left="2121" w:hanging="420"/>
      </w:pPr>
      <w:rPr>
        <w:rFonts w:ascii="MS Gothic" w:eastAsia="MS Gothic" w:hAnsi="MS Gothic" w:hint="eastAsia"/>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5" w15:restartNumberingAfterBreak="0">
    <w:nsid w:val="347C4255"/>
    <w:multiLevelType w:val="multilevel"/>
    <w:tmpl w:val="347C425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D7F6D29"/>
    <w:multiLevelType w:val="multilevel"/>
    <w:tmpl w:val="3D7F6D29"/>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13D737A"/>
    <w:multiLevelType w:val="multilevel"/>
    <w:tmpl w:val="413D737A"/>
    <w:lvl w:ilvl="0">
      <w:start w:val="1"/>
      <w:numFmt w:val="bullet"/>
      <w:lvlText w:val="—"/>
      <w:lvlJc w:val="left"/>
      <w:pPr>
        <w:ind w:left="420" w:hanging="420"/>
      </w:pPr>
      <w:rPr>
        <w:rFonts w:ascii="MS Gothic" w:eastAsia="MS Gothic" w:hAnsi="MS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0FF1EFB"/>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0" w15:restartNumberingAfterBreak="0">
    <w:nsid w:val="5EB50142"/>
    <w:multiLevelType w:val="multilevel"/>
    <w:tmpl w:val="5EB50142"/>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0531C08"/>
    <w:multiLevelType w:val="multilevel"/>
    <w:tmpl w:val="60531C08"/>
    <w:lvl w:ilvl="0">
      <w:start w:val="1"/>
      <w:numFmt w:val="decimal"/>
      <w:lvlText w:val="%1."/>
      <w:lvlJc w:val="left"/>
      <w:pPr>
        <w:tabs>
          <w:tab w:val="left" w:pos="360"/>
        </w:tabs>
        <w:ind w:left="360" w:hanging="360"/>
      </w:pPr>
      <w:rPr>
        <w:rFonts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6B53CE5"/>
    <w:multiLevelType w:val="multilevel"/>
    <w:tmpl w:val="76B53CE5"/>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6" w15:restartNumberingAfterBreak="0">
    <w:nsid w:val="7B9442C4"/>
    <w:multiLevelType w:val="multilevel"/>
    <w:tmpl w:val="7B9442C4"/>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7"/>
  </w:num>
  <w:num w:numId="3">
    <w:abstractNumId w:val="13"/>
  </w:num>
  <w:num w:numId="4">
    <w:abstractNumId w:val="12"/>
  </w:num>
  <w:num w:numId="5">
    <w:abstractNumId w:val="11"/>
  </w:num>
  <w:num w:numId="6">
    <w:abstractNumId w:val="8"/>
  </w:num>
  <w:num w:numId="7">
    <w:abstractNumId w:val="3"/>
  </w:num>
  <w:num w:numId="8">
    <w:abstractNumId w:val="5"/>
  </w:num>
  <w:num w:numId="9">
    <w:abstractNumId w:val="0"/>
  </w:num>
  <w:num w:numId="10">
    <w:abstractNumId w:val="4"/>
  </w:num>
  <w:num w:numId="11">
    <w:abstractNumId w:val="6"/>
  </w:num>
  <w:num w:numId="12">
    <w:abstractNumId w:val="9"/>
  </w:num>
  <w:num w:numId="13">
    <w:abstractNumId w:val="10"/>
  </w:num>
  <w:num w:numId="14">
    <w:abstractNumId w:val="16"/>
  </w:num>
  <w:num w:numId="15">
    <w:abstractNumId w:val="15"/>
  </w:num>
  <w:num w:numId="16">
    <w:abstractNumId w:val="2"/>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uNaAOVmlOY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2D2D"/>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767"/>
    <w:rsid w:val="00025A64"/>
    <w:rsid w:val="000260C1"/>
    <w:rsid w:val="0002684C"/>
    <w:rsid w:val="00026EE4"/>
    <w:rsid w:val="0002754F"/>
    <w:rsid w:val="00027A20"/>
    <w:rsid w:val="00027B16"/>
    <w:rsid w:val="00027D3A"/>
    <w:rsid w:val="00027EA6"/>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E9D"/>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452"/>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4EB"/>
    <w:rsid w:val="0008481A"/>
    <w:rsid w:val="000849C5"/>
    <w:rsid w:val="00084C61"/>
    <w:rsid w:val="00084FDF"/>
    <w:rsid w:val="00085374"/>
    <w:rsid w:val="00085456"/>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879"/>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04D"/>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60D9"/>
    <w:rsid w:val="000C628F"/>
    <w:rsid w:val="000C66C6"/>
    <w:rsid w:val="000C6D7C"/>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4A96"/>
    <w:rsid w:val="000D5391"/>
    <w:rsid w:val="000D5E9A"/>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9CA"/>
    <w:rsid w:val="000E3111"/>
    <w:rsid w:val="000E3819"/>
    <w:rsid w:val="000E3C6B"/>
    <w:rsid w:val="000E4629"/>
    <w:rsid w:val="000E47A1"/>
    <w:rsid w:val="000E47F5"/>
    <w:rsid w:val="000E52F0"/>
    <w:rsid w:val="000E59B0"/>
    <w:rsid w:val="000E5D1A"/>
    <w:rsid w:val="000E663E"/>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B2A"/>
    <w:rsid w:val="000F50EC"/>
    <w:rsid w:val="000F530A"/>
    <w:rsid w:val="000F543A"/>
    <w:rsid w:val="000F54AA"/>
    <w:rsid w:val="000F55C8"/>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A97"/>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2BC2"/>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835"/>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B65"/>
    <w:rsid w:val="00150D53"/>
    <w:rsid w:val="00151084"/>
    <w:rsid w:val="001511AD"/>
    <w:rsid w:val="0015172E"/>
    <w:rsid w:val="00151BB2"/>
    <w:rsid w:val="00152D0B"/>
    <w:rsid w:val="00153000"/>
    <w:rsid w:val="0015306B"/>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F67"/>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57B"/>
    <w:rsid w:val="001715BD"/>
    <w:rsid w:val="001717AA"/>
    <w:rsid w:val="00171B30"/>
    <w:rsid w:val="001722FD"/>
    <w:rsid w:val="00172D8C"/>
    <w:rsid w:val="001734C7"/>
    <w:rsid w:val="00173D6F"/>
    <w:rsid w:val="00173F7F"/>
    <w:rsid w:val="001743B2"/>
    <w:rsid w:val="001745E0"/>
    <w:rsid w:val="0017496C"/>
    <w:rsid w:val="00174CB5"/>
    <w:rsid w:val="00174E15"/>
    <w:rsid w:val="00175564"/>
    <w:rsid w:val="001759F9"/>
    <w:rsid w:val="00175FF7"/>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424"/>
    <w:rsid w:val="00186DEA"/>
    <w:rsid w:val="001874C4"/>
    <w:rsid w:val="001877AF"/>
    <w:rsid w:val="001879C8"/>
    <w:rsid w:val="00187B80"/>
    <w:rsid w:val="00187BE5"/>
    <w:rsid w:val="00187F78"/>
    <w:rsid w:val="0019024C"/>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A9E"/>
    <w:rsid w:val="001A5C2D"/>
    <w:rsid w:val="001A5F47"/>
    <w:rsid w:val="001A5F4F"/>
    <w:rsid w:val="001A6023"/>
    <w:rsid w:val="001A6656"/>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31E"/>
    <w:rsid w:val="001C54FE"/>
    <w:rsid w:val="001C56C5"/>
    <w:rsid w:val="001C5AE9"/>
    <w:rsid w:val="001C5D2D"/>
    <w:rsid w:val="001C5DFA"/>
    <w:rsid w:val="001C626F"/>
    <w:rsid w:val="001C70C3"/>
    <w:rsid w:val="001C7268"/>
    <w:rsid w:val="001C7766"/>
    <w:rsid w:val="001C78FC"/>
    <w:rsid w:val="001C7C87"/>
    <w:rsid w:val="001D04F9"/>
    <w:rsid w:val="001D096F"/>
    <w:rsid w:val="001D0987"/>
    <w:rsid w:val="001D0DD1"/>
    <w:rsid w:val="001D0DF4"/>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6DC"/>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2DD1"/>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57"/>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B5B"/>
    <w:rsid w:val="00217FB3"/>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024"/>
    <w:rsid w:val="0023318B"/>
    <w:rsid w:val="00233230"/>
    <w:rsid w:val="0023349A"/>
    <w:rsid w:val="0023394C"/>
    <w:rsid w:val="00233984"/>
    <w:rsid w:val="002342DD"/>
    <w:rsid w:val="00234341"/>
    <w:rsid w:val="002344A0"/>
    <w:rsid w:val="00234B22"/>
    <w:rsid w:val="00234E0B"/>
    <w:rsid w:val="002352F4"/>
    <w:rsid w:val="00235544"/>
    <w:rsid w:val="00235763"/>
    <w:rsid w:val="00235964"/>
    <w:rsid w:val="00235D9E"/>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6F5"/>
    <w:rsid w:val="00242CEA"/>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2D"/>
    <w:rsid w:val="00246A67"/>
    <w:rsid w:val="00247A4D"/>
    <w:rsid w:val="002503F2"/>
    <w:rsid w:val="002504BA"/>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4AB6"/>
    <w:rsid w:val="0026544F"/>
    <w:rsid w:val="00265B38"/>
    <w:rsid w:val="00265D61"/>
    <w:rsid w:val="00265D91"/>
    <w:rsid w:val="0026661C"/>
    <w:rsid w:val="00266675"/>
    <w:rsid w:val="002667B2"/>
    <w:rsid w:val="00266888"/>
    <w:rsid w:val="00266A08"/>
    <w:rsid w:val="00266E6B"/>
    <w:rsid w:val="00267191"/>
    <w:rsid w:val="002674D0"/>
    <w:rsid w:val="00267592"/>
    <w:rsid w:val="00267730"/>
    <w:rsid w:val="00267C77"/>
    <w:rsid w:val="00267DBA"/>
    <w:rsid w:val="002701A0"/>
    <w:rsid w:val="00270397"/>
    <w:rsid w:val="0027082B"/>
    <w:rsid w:val="00270A0C"/>
    <w:rsid w:val="00270F31"/>
    <w:rsid w:val="00271179"/>
    <w:rsid w:val="0027121D"/>
    <w:rsid w:val="002717A3"/>
    <w:rsid w:val="00271B16"/>
    <w:rsid w:val="00272414"/>
    <w:rsid w:val="002725BA"/>
    <w:rsid w:val="002731B1"/>
    <w:rsid w:val="002732C8"/>
    <w:rsid w:val="002733B4"/>
    <w:rsid w:val="00273AA1"/>
    <w:rsid w:val="00273B07"/>
    <w:rsid w:val="00273C79"/>
    <w:rsid w:val="00274054"/>
    <w:rsid w:val="0027436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9FF"/>
    <w:rsid w:val="00287D0B"/>
    <w:rsid w:val="00287DDF"/>
    <w:rsid w:val="002907BC"/>
    <w:rsid w:val="00290C8D"/>
    <w:rsid w:val="00290D5F"/>
    <w:rsid w:val="00290F6C"/>
    <w:rsid w:val="00290FFD"/>
    <w:rsid w:val="002911A8"/>
    <w:rsid w:val="002912DD"/>
    <w:rsid w:val="002912F0"/>
    <w:rsid w:val="002914C0"/>
    <w:rsid w:val="00291567"/>
    <w:rsid w:val="00291C6F"/>
    <w:rsid w:val="0029239F"/>
    <w:rsid w:val="00292C9D"/>
    <w:rsid w:val="00292D8A"/>
    <w:rsid w:val="00293C81"/>
    <w:rsid w:val="00293D69"/>
    <w:rsid w:val="00293F4E"/>
    <w:rsid w:val="00294415"/>
    <w:rsid w:val="00295560"/>
    <w:rsid w:val="00295986"/>
    <w:rsid w:val="00296077"/>
    <w:rsid w:val="00296719"/>
    <w:rsid w:val="002967E9"/>
    <w:rsid w:val="00296B69"/>
    <w:rsid w:val="00296F6A"/>
    <w:rsid w:val="00296FDB"/>
    <w:rsid w:val="00297314"/>
    <w:rsid w:val="002974BF"/>
    <w:rsid w:val="00297769"/>
    <w:rsid w:val="00297CB7"/>
    <w:rsid w:val="00297D26"/>
    <w:rsid w:val="002A01C2"/>
    <w:rsid w:val="002A04D2"/>
    <w:rsid w:val="002A0E29"/>
    <w:rsid w:val="002A0E33"/>
    <w:rsid w:val="002A19F1"/>
    <w:rsid w:val="002A1CAD"/>
    <w:rsid w:val="002A22A1"/>
    <w:rsid w:val="002A2461"/>
    <w:rsid w:val="002A2814"/>
    <w:rsid w:val="002A2EF2"/>
    <w:rsid w:val="002A3089"/>
    <w:rsid w:val="002A349F"/>
    <w:rsid w:val="002A3533"/>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6D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29D"/>
    <w:rsid w:val="002C061B"/>
    <w:rsid w:val="002C09D3"/>
    <w:rsid w:val="002C1016"/>
    <w:rsid w:val="002C10D6"/>
    <w:rsid w:val="002C1164"/>
    <w:rsid w:val="002C1254"/>
    <w:rsid w:val="002C1378"/>
    <w:rsid w:val="002C1564"/>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874"/>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2BC5"/>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592"/>
    <w:rsid w:val="002F189F"/>
    <w:rsid w:val="002F18CF"/>
    <w:rsid w:val="002F1B03"/>
    <w:rsid w:val="002F1C32"/>
    <w:rsid w:val="002F1DC3"/>
    <w:rsid w:val="002F214C"/>
    <w:rsid w:val="002F22CC"/>
    <w:rsid w:val="002F28F9"/>
    <w:rsid w:val="002F2DC4"/>
    <w:rsid w:val="002F3228"/>
    <w:rsid w:val="002F43D2"/>
    <w:rsid w:val="002F4476"/>
    <w:rsid w:val="002F4636"/>
    <w:rsid w:val="002F469A"/>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80"/>
    <w:rsid w:val="002F6F5E"/>
    <w:rsid w:val="002F70C2"/>
    <w:rsid w:val="002F7598"/>
    <w:rsid w:val="002F776A"/>
    <w:rsid w:val="002F7974"/>
    <w:rsid w:val="002F7BE9"/>
    <w:rsid w:val="002F7F18"/>
    <w:rsid w:val="002F7FF0"/>
    <w:rsid w:val="00300156"/>
    <w:rsid w:val="0030043B"/>
    <w:rsid w:val="00300633"/>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837"/>
    <w:rsid w:val="003039E6"/>
    <w:rsid w:val="00303A75"/>
    <w:rsid w:val="00303B51"/>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37F"/>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8F8"/>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3FF9"/>
    <w:rsid w:val="0033419C"/>
    <w:rsid w:val="00334D37"/>
    <w:rsid w:val="00335192"/>
    <w:rsid w:val="0033574D"/>
    <w:rsid w:val="003359D0"/>
    <w:rsid w:val="00335C80"/>
    <w:rsid w:val="00335D9C"/>
    <w:rsid w:val="00335FD9"/>
    <w:rsid w:val="003361D6"/>
    <w:rsid w:val="00336328"/>
    <w:rsid w:val="003363FC"/>
    <w:rsid w:val="00336410"/>
    <w:rsid w:val="003364B0"/>
    <w:rsid w:val="00336A20"/>
    <w:rsid w:val="0033748B"/>
    <w:rsid w:val="003374CB"/>
    <w:rsid w:val="0033752C"/>
    <w:rsid w:val="003377B1"/>
    <w:rsid w:val="0033790D"/>
    <w:rsid w:val="00340150"/>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E59"/>
    <w:rsid w:val="00343F46"/>
    <w:rsid w:val="003440BA"/>
    <w:rsid w:val="0034454F"/>
    <w:rsid w:val="00344A48"/>
    <w:rsid w:val="00344DC6"/>
    <w:rsid w:val="00344E46"/>
    <w:rsid w:val="00344ECB"/>
    <w:rsid w:val="00345288"/>
    <w:rsid w:val="003453D1"/>
    <w:rsid w:val="00345B00"/>
    <w:rsid w:val="00345D90"/>
    <w:rsid w:val="00345DED"/>
    <w:rsid w:val="00345EBD"/>
    <w:rsid w:val="0034602B"/>
    <w:rsid w:val="003461B2"/>
    <w:rsid w:val="0034626B"/>
    <w:rsid w:val="00346C9B"/>
    <w:rsid w:val="00346CFA"/>
    <w:rsid w:val="00346E4A"/>
    <w:rsid w:val="00347253"/>
    <w:rsid w:val="00347B4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67"/>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D10"/>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4688"/>
    <w:rsid w:val="0038490F"/>
    <w:rsid w:val="00384A63"/>
    <w:rsid w:val="00384CFE"/>
    <w:rsid w:val="00385911"/>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B6F"/>
    <w:rsid w:val="00391D58"/>
    <w:rsid w:val="00391F4F"/>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2B1"/>
    <w:rsid w:val="003A1652"/>
    <w:rsid w:val="003A199E"/>
    <w:rsid w:val="003A1A35"/>
    <w:rsid w:val="003A1BD2"/>
    <w:rsid w:val="003A1D46"/>
    <w:rsid w:val="003A1DA5"/>
    <w:rsid w:val="003A1E1A"/>
    <w:rsid w:val="003A23DD"/>
    <w:rsid w:val="003A2A5F"/>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AD"/>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AE6"/>
    <w:rsid w:val="003D2EAE"/>
    <w:rsid w:val="003D3672"/>
    <w:rsid w:val="003D3B4F"/>
    <w:rsid w:val="003D440C"/>
    <w:rsid w:val="003D44FC"/>
    <w:rsid w:val="003D45F8"/>
    <w:rsid w:val="003D485D"/>
    <w:rsid w:val="003D49F0"/>
    <w:rsid w:val="003D5B2D"/>
    <w:rsid w:val="003D5D71"/>
    <w:rsid w:val="003D5DBE"/>
    <w:rsid w:val="003D6132"/>
    <w:rsid w:val="003D697D"/>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1CB9"/>
    <w:rsid w:val="003E2461"/>
    <w:rsid w:val="003E2551"/>
    <w:rsid w:val="003E2858"/>
    <w:rsid w:val="003E295F"/>
    <w:rsid w:val="003E2DE5"/>
    <w:rsid w:val="003E31BB"/>
    <w:rsid w:val="003E3322"/>
    <w:rsid w:val="003E334A"/>
    <w:rsid w:val="003E38FE"/>
    <w:rsid w:val="003E3B09"/>
    <w:rsid w:val="003E405E"/>
    <w:rsid w:val="003E41CD"/>
    <w:rsid w:val="003E41E1"/>
    <w:rsid w:val="003E466A"/>
    <w:rsid w:val="003E4950"/>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0EB"/>
    <w:rsid w:val="003F3219"/>
    <w:rsid w:val="003F33E9"/>
    <w:rsid w:val="003F34A7"/>
    <w:rsid w:val="003F3801"/>
    <w:rsid w:val="003F380E"/>
    <w:rsid w:val="003F387D"/>
    <w:rsid w:val="003F38E4"/>
    <w:rsid w:val="003F3C5E"/>
    <w:rsid w:val="003F3CD7"/>
    <w:rsid w:val="003F3F98"/>
    <w:rsid w:val="003F3FD8"/>
    <w:rsid w:val="003F43CF"/>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DF1"/>
    <w:rsid w:val="00401D00"/>
    <w:rsid w:val="00401FE2"/>
    <w:rsid w:val="004021B9"/>
    <w:rsid w:val="00402606"/>
    <w:rsid w:val="0040260F"/>
    <w:rsid w:val="004026B9"/>
    <w:rsid w:val="00402944"/>
    <w:rsid w:val="00402B1E"/>
    <w:rsid w:val="00402D3C"/>
    <w:rsid w:val="00403382"/>
    <w:rsid w:val="00403935"/>
    <w:rsid w:val="00403C44"/>
    <w:rsid w:val="00404A93"/>
    <w:rsid w:val="00404D63"/>
    <w:rsid w:val="00404D74"/>
    <w:rsid w:val="0040594C"/>
    <w:rsid w:val="004059BE"/>
    <w:rsid w:val="00405D4F"/>
    <w:rsid w:val="00405D85"/>
    <w:rsid w:val="00405DF8"/>
    <w:rsid w:val="00405E3B"/>
    <w:rsid w:val="0040672C"/>
    <w:rsid w:val="004068A7"/>
    <w:rsid w:val="004069F0"/>
    <w:rsid w:val="00406A66"/>
    <w:rsid w:val="00406B25"/>
    <w:rsid w:val="00406C82"/>
    <w:rsid w:val="00406F91"/>
    <w:rsid w:val="004071E5"/>
    <w:rsid w:val="0040734D"/>
    <w:rsid w:val="004074AB"/>
    <w:rsid w:val="0040770C"/>
    <w:rsid w:val="0040785D"/>
    <w:rsid w:val="004079BE"/>
    <w:rsid w:val="00407A92"/>
    <w:rsid w:val="00407B38"/>
    <w:rsid w:val="0041036E"/>
    <w:rsid w:val="00410944"/>
    <w:rsid w:val="00410ABA"/>
    <w:rsid w:val="00411062"/>
    <w:rsid w:val="0041126A"/>
    <w:rsid w:val="0041133F"/>
    <w:rsid w:val="00411652"/>
    <w:rsid w:val="00411F66"/>
    <w:rsid w:val="0041254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6D7"/>
    <w:rsid w:val="00420831"/>
    <w:rsid w:val="004209B9"/>
    <w:rsid w:val="00421071"/>
    <w:rsid w:val="0042115A"/>
    <w:rsid w:val="004213CE"/>
    <w:rsid w:val="004218FA"/>
    <w:rsid w:val="00421F83"/>
    <w:rsid w:val="004223DF"/>
    <w:rsid w:val="0042287D"/>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7C"/>
    <w:rsid w:val="004308EA"/>
    <w:rsid w:val="00430AA9"/>
    <w:rsid w:val="00430C98"/>
    <w:rsid w:val="0043119B"/>
    <w:rsid w:val="004311D7"/>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340"/>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178"/>
    <w:rsid w:val="00452261"/>
    <w:rsid w:val="004522B2"/>
    <w:rsid w:val="0045235D"/>
    <w:rsid w:val="00452567"/>
    <w:rsid w:val="00452A0C"/>
    <w:rsid w:val="00452A40"/>
    <w:rsid w:val="00452DD1"/>
    <w:rsid w:val="00452E8B"/>
    <w:rsid w:val="0045331B"/>
    <w:rsid w:val="004535DB"/>
    <w:rsid w:val="00453642"/>
    <w:rsid w:val="0045390E"/>
    <w:rsid w:val="00453C54"/>
    <w:rsid w:val="00453F62"/>
    <w:rsid w:val="00453F99"/>
    <w:rsid w:val="0045474F"/>
    <w:rsid w:val="004547B0"/>
    <w:rsid w:val="00454937"/>
    <w:rsid w:val="00454949"/>
    <w:rsid w:val="00454A6C"/>
    <w:rsid w:val="0045539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5C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DEE"/>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24"/>
    <w:rsid w:val="00474B45"/>
    <w:rsid w:val="00474D87"/>
    <w:rsid w:val="00475349"/>
    <w:rsid w:val="0047581B"/>
    <w:rsid w:val="004759E9"/>
    <w:rsid w:val="00475AD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87837"/>
    <w:rsid w:val="004900BE"/>
    <w:rsid w:val="00490973"/>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938"/>
    <w:rsid w:val="004A7E8B"/>
    <w:rsid w:val="004B008A"/>
    <w:rsid w:val="004B0E59"/>
    <w:rsid w:val="004B12AE"/>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7A"/>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9B"/>
    <w:rsid w:val="004C76CF"/>
    <w:rsid w:val="004D06C2"/>
    <w:rsid w:val="004D10F7"/>
    <w:rsid w:val="004D1110"/>
    <w:rsid w:val="004D1593"/>
    <w:rsid w:val="004D18B9"/>
    <w:rsid w:val="004D1D7A"/>
    <w:rsid w:val="004D1DB0"/>
    <w:rsid w:val="004D23F8"/>
    <w:rsid w:val="004D282B"/>
    <w:rsid w:val="004D317E"/>
    <w:rsid w:val="004D3337"/>
    <w:rsid w:val="004D3459"/>
    <w:rsid w:val="004D3664"/>
    <w:rsid w:val="004D3730"/>
    <w:rsid w:val="004D37CC"/>
    <w:rsid w:val="004D38C9"/>
    <w:rsid w:val="004D4077"/>
    <w:rsid w:val="004D4207"/>
    <w:rsid w:val="004D4974"/>
    <w:rsid w:val="004D4B1A"/>
    <w:rsid w:val="004D51FE"/>
    <w:rsid w:val="004D5285"/>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1494"/>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678"/>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8A"/>
    <w:rsid w:val="00500DE5"/>
    <w:rsid w:val="00500FBB"/>
    <w:rsid w:val="00501525"/>
    <w:rsid w:val="00501D37"/>
    <w:rsid w:val="0050205A"/>
    <w:rsid w:val="00502294"/>
    <w:rsid w:val="0050293C"/>
    <w:rsid w:val="00502B94"/>
    <w:rsid w:val="005030D4"/>
    <w:rsid w:val="005032DC"/>
    <w:rsid w:val="00503AA9"/>
    <w:rsid w:val="00503AE2"/>
    <w:rsid w:val="00503C2D"/>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865"/>
    <w:rsid w:val="00514AA4"/>
    <w:rsid w:val="00514F98"/>
    <w:rsid w:val="00514FFC"/>
    <w:rsid w:val="005155AA"/>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CFF"/>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67A"/>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8CB"/>
    <w:rsid w:val="00541F40"/>
    <w:rsid w:val="00542194"/>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72"/>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74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0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886"/>
    <w:rsid w:val="00574E54"/>
    <w:rsid w:val="00574F0E"/>
    <w:rsid w:val="0057514F"/>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6E0"/>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0A"/>
    <w:rsid w:val="00590E36"/>
    <w:rsid w:val="00590F71"/>
    <w:rsid w:val="00591774"/>
    <w:rsid w:val="00591CC0"/>
    <w:rsid w:val="005923BA"/>
    <w:rsid w:val="00592468"/>
    <w:rsid w:val="00592518"/>
    <w:rsid w:val="00592632"/>
    <w:rsid w:val="005929AD"/>
    <w:rsid w:val="00592F5E"/>
    <w:rsid w:val="005933B5"/>
    <w:rsid w:val="00593540"/>
    <w:rsid w:val="00593A14"/>
    <w:rsid w:val="00593DCE"/>
    <w:rsid w:val="00594107"/>
    <w:rsid w:val="005942BD"/>
    <w:rsid w:val="00594575"/>
    <w:rsid w:val="00594755"/>
    <w:rsid w:val="00594A39"/>
    <w:rsid w:val="00594F26"/>
    <w:rsid w:val="00595188"/>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2D46"/>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25"/>
    <w:rsid w:val="005B0534"/>
    <w:rsid w:val="005B0739"/>
    <w:rsid w:val="005B0AC0"/>
    <w:rsid w:val="005B0F8A"/>
    <w:rsid w:val="005B18D8"/>
    <w:rsid w:val="005B1E1C"/>
    <w:rsid w:val="005B2853"/>
    <w:rsid w:val="005B28D7"/>
    <w:rsid w:val="005B2945"/>
    <w:rsid w:val="005B2A0E"/>
    <w:rsid w:val="005B2DAD"/>
    <w:rsid w:val="005B32B6"/>
    <w:rsid w:val="005B370F"/>
    <w:rsid w:val="005B3780"/>
    <w:rsid w:val="005B378E"/>
    <w:rsid w:val="005B38CA"/>
    <w:rsid w:val="005B3E37"/>
    <w:rsid w:val="005B3EFD"/>
    <w:rsid w:val="005B41B5"/>
    <w:rsid w:val="005B439C"/>
    <w:rsid w:val="005B5225"/>
    <w:rsid w:val="005B5E0C"/>
    <w:rsid w:val="005B60AA"/>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7C9"/>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55E"/>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B0C"/>
    <w:rsid w:val="005E6E34"/>
    <w:rsid w:val="005E700F"/>
    <w:rsid w:val="005E7165"/>
    <w:rsid w:val="005E7267"/>
    <w:rsid w:val="005E7300"/>
    <w:rsid w:val="005E7537"/>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80B"/>
    <w:rsid w:val="005F19C4"/>
    <w:rsid w:val="005F19E3"/>
    <w:rsid w:val="005F1A95"/>
    <w:rsid w:val="005F1D43"/>
    <w:rsid w:val="005F1EC5"/>
    <w:rsid w:val="005F206E"/>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2DF6"/>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63"/>
    <w:rsid w:val="00606197"/>
    <w:rsid w:val="006064E4"/>
    <w:rsid w:val="0060659B"/>
    <w:rsid w:val="006065DE"/>
    <w:rsid w:val="006066BB"/>
    <w:rsid w:val="00606B38"/>
    <w:rsid w:val="00606EA2"/>
    <w:rsid w:val="006070F7"/>
    <w:rsid w:val="00607349"/>
    <w:rsid w:val="006075E7"/>
    <w:rsid w:val="0061027D"/>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BA8"/>
    <w:rsid w:val="00614D4E"/>
    <w:rsid w:val="00614D80"/>
    <w:rsid w:val="0061510F"/>
    <w:rsid w:val="006157AC"/>
    <w:rsid w:val="00615CC0"/>
    <w:rsid w:val="00615CF4"/>
    <w:rsid w:val="00615D2E"/>
    <w:rsid w:val="00616149"/>
    <w:rsid w:val="0061709D"/>
    <w:rsid w:val="006170EC"/>
    <w:rsid w:val="006175FB"/>
    <w:rsid w:val="006179A5"/>
    <w:rsid w:val="00617A1F"/>
    <w:rsid w:val="006201F3"/>
    <w:rsid w:val="00620A2B"/>
    <w:rsid w:val="00620B76"/>
    <w:rsid w:val="00620EA7"/>
    <w:rsid w:val="00621866"/>
    <w:rsid w:val="0062188F"/>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69C5"/>
    <w:rsid w:val="006272DD"/>
    <w:rsid w:val="0062776C"/>
    <w:rsid w:val="006277F4"/>
    <w:rsid w:val="00630372"/>
    <w:rsid w:val="00630824"/>
    <w:rsid w:val="0063083D"/>
    <w:rsid w:val="006308F7"/>
    <w:rsid w:val="00630938"/>
    <w:rsid w:val="00630ACE"/>
    <w:rsid w:val="00630D32"/>
    <w:rsid w:val="00630FB7"/>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76E"/>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9B9"/>
    <w:rsid w:val="00643A26"/>
    <w:rsid w:val="00643A31"/>
    <w:rsid w:val="006440D8"/>
    <w:rsid w:val="006441DD"/>
    <w:rsid w:val="0064460C"/>
    <w:rsid w:val="00644A09"/>
    <w:rsid w:val="00644B7D"/>
    <w:rsid w:val="00644C09"/>
    <w:rsid w:val="00644FD3"/>
    <w:rsid w:val="00645FF3"/>
    <w:rsid w:val="00645FF7"/>
    <w:rsid w:val="00646A2A"/>
    <w:rsid w:val="00646B59"/>
    <w:rsid w:val="006470B8"/>
    <w:rsid w:val="0064793B"/>
    <w:rsid w:val="00647981"/>
    <w:rsid w:val="00647B67"/>
    <w:rsid w:val="00647EE6"/>
    <w:rsid w:val="00647F1C"/>
    <w:rsid w:val="00650280"/>
    <w:rsid w:val="006509A2"/>
    <w:rsid w:val="00650A2C"/>
    <w:rsid w:val="00651354"/>
    <w:rsid w:val="0065165D"/>
    <w:rsid w:val="00651696"/>
    <w:rsid w:val="006517C2"/>
    <w:rsid w:val="006518C9"/>
    <w:rsid w:val="00651BD7"/>
    <w:rsid w:val="00651C67"/>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28F"/>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15D"/>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38"/>
    <w:rsid w:val="00673649"/>
    <w:rsid w:val="006736BC"/>
    <w:rsid w:val="00674026"/>
    <w:rsid w:val="00675144"/>
    <w:rsid w:val="00676435"/>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1F0"/>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54"/>
    <w:rsid w:val="006A08C3"/>
    <w:rsid w:val="006A0CF9"/>
    <w:rsid w:val="006A1116"/>
    <w:rsid w:val="006A19ED"/>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97F"/>
    <w:rsid w:val="006A5D1E"/>
    <w:rsid w:val="006A6319"/>
    <w:rsid w:val="006A655C"/>
    <w:rsid w:val="006A6560"/>
    <w:rsid w:val="006A66EC"/>
    <w:rsid w:val="006A6956"/>
    <w:rsid w:val="006A6B5E"/>
    <w:rsid w:val="006A6B61"/>
    <w:rsid w:val="006A7216"/>
    <w:rsid w:val="006A7321"/>
    <w:rsid w:val="006A73CC"/>
    <w:rsid w:val="006A7784"/>
    <w:rsid w:val="006A7935"/>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0EA"/>
    <w:rsid w:val="006B63B1"/>
    <w:rsid w:val="006B6589"/>
    <w:rsid w:val="006B6C86"/>
    <w:rsid w:val="006B6EDD"/>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D8E"/>
    <w:rsid w:val="006C3F5C"/>
    <w:rsid w:val="006C400E"/>
    <w:rsid w:val="006C45A4"/>
    <w:rsid w:val="006C4A0B"/>
    <w:rsid w:val="006C65E2"/>
    <w:rsid w:val="006C6885"/>
    <w:rsid w:val="006C703B"/>
    <w:rsid w:val="006C703C"/>
    <w:rsid w:val="006C7570"/>
    <w:rsid w:val="006C7E97"/>
    <w:rsid w:val="006C7F83"/>
    <w:rsid w:val="006D04CF"/>
    <w:rsid w:val="006D0870"/>
    <w:rsid w:val="006D0E1B"/>
    <w:rsid w:val="006D19BA"/>
    <w:rsid w:val="006D1C39"/>
    <w:rsid w:val="006D1E35"/>
    <w:rsid w:val="006D2151"/>
    <w:rsid w:val="006D2321"/>
    <w:rsid w:val="006D2491"/>
    <w:rsid w:val="006D2777"/>
    <w:rsid w:val="006D2B86"/>
    <w:rsid w:val="006D2ED0"/>
    <w:rsid w:val="006D319A"/>
    <w:rsid w:val="006D31ED"/>
    <w:rsid w:val="006D335B"/>
    <w:rsid w:val="006D368B"/>
    <w:rsid w:val="006D3783"/>
    <w:rsid w:val="006D3F39"/>
    <w:rsid w:val="006D42CD"/>
    <w:rsid w:val="006D452D"/>
    <w:rsid w:val="006D46CB"/>
    <w:rsid w:val="006D4781"/>
    <w:rsid w:val="006D4936"/>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2F22"/>
    <w:rsid w:val="006E3100"/>
    <w:rsid w:val="006E328A"/>
    <w:rsid w:val="006E3530"/>
    <w:rsid w:val="006E3A63"/>
    <w:rsid w:val="006E3C38"/>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2FA4"/>
    <w:rsid w:val="006F33B3"/>
    <w:rsid w:val="006F3443"/>
    <w:rsid w:val="006F353E"/>
    <w:rsid w:val="006F3970"/>
    <w:rsid w:val="006F3AB5"/>
    <w:rsid w:val="006F3E7A"/>
    <w:rsid w:val="006F3E94"/>
    <w:rsid w:val="006F42A6"/>
    <w:rsid w:val="006F462C"/>
    <w:rsid w:val="006F4D8F"/>
    <w:rsid w:val="006F4E09"/>
    <w:rsid w:val="006F50B5"/>
    <w:rsid w:val="006F54ED"/>
    <w:rsid w:val="006F5665"/>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452"/>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1023B"/>
    <w:rsid w:val="00710512"/>
    <w:rsid w:val="00710528"/>
    <w:rsid w:val="00710F45"/>
    <w:rsid w:val="00711060"/>
    <w:rsid w:val="007118B9"/>
    <w:rsid w:val="00711A4B"/>
    <w:rsid w:val="00711D6F"/>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203FB"/>
    <w:rsid w:val="00720F4B"/>
    <w:rsid w:val="00721024"/>
    <w:rsid w:val="0072150D"/>
    <w:rsid w:val="007216B2"/>
    <w:rsid w:val="00722C37"/>
    <w:rsid w:val="00722C95"/>
    <w:rsid w:val="00722DBC"/>
    <w:rsid w:val="007230DF"/>
    <w:rsid w:val="00723E3D"/>
    <w:rsid w:val="00724A52"/>
    <w:rsid w:val="00724C69"/>
    <w:rsid w:val="007251CA"/>
    <w:rsid w:val="00725667"/>
    <w:rsid w:val="007258D3"/>
    <w:rsid w:val="00725C6D"/>
    <w:rsid w:val="00726066"/>
    <w:rsid w:val="00726098"/>
    <w:rsid w:val="00726179"/>
    <w:rsid w:val="00726807"/>
    <w:rsid w:val="00726CAB"/>
    <w:rsid w:val="007271E1"/>
    <w:rsid w:val="007272ED"/>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386"/>
    <w:rsid w:val="007407AF"/>
    <w:rsid w:val="00740F5E"/>
    <w:rsid w:val="00741639"/>
    <w:rsid w:val="00741713"/>
    <w:rsid w:val="007417C7"/>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4D2C"/>
    <w:rsid w:val="00775173"/>
    <w:rsid w:val="00775395"/>
    <w:rsid w:val="0077542D"/>
    <w:rsid w:val="00775FC9"/>
    <w:rsid w:val="00776239"/>
    <w:rsid w:val="00776269"/>
    <w:rsid w:val="00776CF8"/>
    <w:rsid w:val="00776D50"/>
    <w:rsid w:val="007776C5"/>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44C"/>
    <w:rsid w:val="0079298F"/>
    <w:rsid w:val="007931F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5F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054"/>
    <w:rsid w:val="007A7246"/>
    <w:rsid w:val="007A742E"/>
    <w:rsid w:val="007A7EE0"/>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6FA"/>
    <w:rsid w:val="007B5B9B"/>
    <w:rsid w:val="007B5F4A"/>
    <w:rsid w:val="007B6146"/>
    <w:rsid w:val="007B61CD"/>
    <w:rsid w:val="007B6606"/>
    <w:rsid w:val="007B6ADE"/>
    <w:rsid w:val="007B6BAB"/>
    <w:rsid w:val="007B6C07"/>
    <w:rsid w:val="007B744E"/>
    <w:rsid w:val="007B76D0"/>
    <w:rsid w:val="007B7BCC"/>
    <w:rsid w:val="007B7C30"/>
    <w:rsid w:val="007B7DBA"/>
    <w:rsid w:val="007B7EAA"/>
    <w:rsid w:val="007B7FFD"/>
    <w:rsid w:val="007C016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36"/>
    <w:rsid w:val="007D136E"/>
    <w:rsid w:val="007D1462"/>
    <w:rsid w:val="007D1A78"/>
    <w:rsid w:val="007D1C1E"/>
    <w:rsid w:val="007D20AA"/>
    <w:rsid w:val="007D214D"/>
    <w:rsid w:val="007D24D4"/>
    <w:rsid w:val="007D3103"/>
    <w:rsid w:val="007D3445"/>
    <w:rsid w:val="007D357A"/>
    <w:rsid w:val="007D3CEC"/>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250"/>
    <w:rsid w:val="007E65A0"/>
    <w:rsid w:val="007E65FC"/>
    <w:rsid w:val="007E6B2E"/>
    <w:rsid w:val="007E6CDC"/>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0EA6"/>
    <w:rsid w:val="0080147F"/>
    <w:rsid w:val="00801582"/>
    <w:rsid w:val="00801703"/>
    <w:rsid w:val="00801939"/>
    <w:rsid w:val="00801E68"/>
    <w:rsid w:val="0080243C"/>
    <w:rsid w:val="008024B9"/>
    <w:rsid w:val="00802597"/>
    <w:rsid w:val="008031FE"/>
    <w:rsid w:val="008032BD"/>
    <w:rsid w:val="008032CF"/>
    <w:rsid w:val="00803AF4"/>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A9A"/>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906"/>
    <w:rsid w:val="00813ED0"/>
    <w:rsid w:val="008141D8"/>
    <w:rsid w:val="008143CB"/>
    <w:rsid w:val="00814805"/>
    <w:rsid w:val="0081485B"/>
    <w:rsid w:val="008149BE"/>
    <w:rsid w:val="00814A69"/>
    <w:rsid w:val="00815119"/>
    <w:rsid w:val="008153AE"/>
    <w:rsid w:val="00816272"/>
    <w:rsid w:val="008169BC"/>
    <w:rsid w:val="00816B9F"/>
    <w:rsid w:val="00816C0B"/>
    <w:rsid w:val="00816F28"/>
    <w:rsid w:val="00821622"/>
    <w:rsid w:val="008217E8"/>
    <w:rsid w:val="00821B30"/>
    <w:rsid w:val="0082203E"/>
    <w:rsid w:val="008223F1"/>
    <w:rsid w:val="0082252D"/>
    <w:rsid w:val="00822BCB"/>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1E13"/>
    <w:rsid w:val="00832275"/>
    <w:rsid w:val="0083260C"/>
    <w:rsid w:val="008328B5"/>
    <w:rsid w:val="008330ED"/>
    <w:rsid w:val="00833705"/>
    <w:rsid w:val="008345B8"/>
    <w:rsid w:val="00834883"/>
    <w:rsid w:val="00834A62"/>
    <w:rsid w:val="008350FB"/>
    <w:rsid w:val="0083516C"/>
    <w:rsid w:val="00835754"/>
    <w:rsid w:val="008357CC"/>
    <w:rsid w:val="00836066"/>
    <w:rsid w:val="00836757"/>
    <w:rsid w:val="00836780"/>
    <w:rsid w:val="008367F7"/>
    <w:rsid w:val="00836B97"/>
    <w:rsid w:val="00836E56"/>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36B"/>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6EE2"/>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059"/>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183E"/>
    <w:rsid w:val="008724DB"/>
    <w:rsid w:val="0087281D"/>
    <w:rsid w:val="0087296E"/>
    <w:rsid w:val="00872A94"/>
    <w:rsid w:val="00872D1A"/>
    <w:rsid w:val="00873309"/>
    <w:rsid w:val="008733FA"/>
    <w:rsid w:val="008736A4"/>
    <w:rsid w:val="00873AB1"/>
    <w:rsid w:val="00873CAB"/>
    <w:rsid w:val="008743CF"/>
    <w:rsid w:val="008743DE"/>
    <w:rsid w:val="008746DE"/>
    <w:rsid w:val="0087480A"/>
    <w:rsid w:val="008749FA"/>
    <w:rsid w:val="008751E6"/>
    <w:rsid w:val="0087528F"/>
    <w:rsid w:val="008755E0"/>
    <w:rsid w:val="00875784"/>
    <w:rsid w:val="00875850"/>
    <w:rsid w:val="00875D58"/>
    <w:rsid w:val="00875FCA"/>
    <w:rsid w:val="0087618A"/>
    <w:rsid w:val="00876BAC"/>
    <w:rsid w:val="00876D36"/>
    <w:rsid w:val="00876EEF"/>
    <w:rsid w:val="00876FC0"/>
    <w:rsid w:val="00877201"/>
    <w:rsid w:val="00877329"/>
    <w:rsid w:val="00877511"/>
    <w:rsid w:val="00877F12"/>
    <w:rsid w:val="00877F76"/>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42A"/>
    <w:rsid w:val="00897D1E"/>
    <w:rsid w:val="008A079C"/>
    <w:rsid w:val="008A0A6F"/>
    <w:rsid w:val="008A0B42"/>
    <w:rsid w:val="008A1250"/>
    <w:rsid w:val="008A20D3"/>
    <w:rsid w:val="008A2157"/>
    <w:rsid w:val="008A2FBA"/>
    <w:rsid w:val="008A3493"/>
    <w:rsid w:val="008A3614"/>
    <w:rsid w:val="008A3FBB"/>
    <w:rsid w:val="008A4040"/>
    <w:rsid w:val="008A4170"/>
    <w:rsid w:val="008A444C"/>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283"/>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20A"/>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6D9"/>
    <w:rsid w:val="008C7A89"/>
    <w:rsid w:val="008C7D55"/>
    <w:rsid w:val="008C7F10"/>
    <w:rsid w:val="008C7F4D"/>
    <w:rsid w:val="008D03EF"/>
    <w:rsid w:val="008D0688"/>
    <w:rsid w:val="008D068B"/>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20C"/>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4C54"/>
    <w:rsid w:val="008E5771"/>
    <w:rsid w:val="008E5B43"/>
    <w:rsid w:val="008E5F2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516"/>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A96"/>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96B"/>
    <w:rsid w:val="00920B55"/>
    <w:rsid w:val="00920B8C"/>
    <w:rsid w:val="00921663"/>
    <w:rsid w:val="00921C8C"/>
    <w:rsid w:val="009228DD"/>
    <w:rsid w:val="00922AA4"/>
    <w:rsid w:val="00922C95"/>
    <w:rsid w:val="00922FA5"/>
    <w:rsid w:val="009231C2"/>
    <w:rsid w:val="00923BE6"/>
    <w:rsid w:val="009240FC"/>
    <w:rsid w:val="00924167"/>
    <w:rsid w:val="0092436B"/>
    <w:rsid w:val="00924B34"/>
    <w:rsid w:val="00924B5D"/>
    <w:rsid w:val="00925560"/>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4FBB"/>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C5B"/>
    <w:rsid w:val="00943FEF"/>
    <w:rsid w:val="0094481F"/>
    <w:rsid w:val="00944BCB"/>
    <w:rsid w:val="00944F41"/>
    <w:rsid w:val="009451B1"/>
    <w:rsid w:val="0094570D"/>
    <w:rsid w:val="00945823"/>
    <w:rsid w:val="00945833"/>
    <w:rsid w:val="00945973"/>
    <w:rsid w:val="00945D36"/>
    <w:rsid w:val="00945FC0"/>
    <w:rsid w:val="00945FCB"/>
    <w:rsid w:val="00946085"/>
    <w:rsid w:val="00946175"/>
    <w:rsid w:val="009462A0"/>
    <w:rsid w:val="009463E2"/>
    <w:rsid w:val="009464C8"/>
    <w:rsid w:val="009465CB"/>
    <w:rsid w:val="00946D40"/>
    <w:rsid w:val="00947921"/>
    <w:rsid w:val="00947F54"/>
    <w:rsid w:val="009509FD"/>
    <w:rsid w:val="00950B1F"/>
    <w:rsid w:val="00950CE7"/>
    <w:rsid w:val="0095112F"/>
    <w:rsid w:val="009515ED"/>
    <w:rsid w:val="0095169B"/>
    <w:rsid w:val="0095195C"/>
    <w:rsid w:val="00951AE4"/>
    <w:rsid w:val="00951B7E"/>
    <w:rsid w:val="00952A03"/>
    <w:rsid w:val="00952A7F"/>
    <w:rsid w:val="00952AC2"/>
    <w:rsid w:val="00952CE9"/>
    <w:rsid w:val="00953349"/>
    <w:rsid w:val="00953960"/>
    <w:rsid w:val="00954A06"/>
    <w:rsid w:val="00954B9B"/>
    <w:rsid w:val="00954CC8"/>
    <w:rsid w:val="00955916"/>
    <w:rsid w:val="00955E70"/>
    <w:rsid w:val="0095643F"/>
    <w:rsid w:val="00956801"/>
    <w:rsid w:val="00956846"/>
    <w:rsid w:val="009568D5"/>
    <w:rsid w:val="009569AC"/>
    <w:rsid w:val="00956A07"/>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645"/>
    <w:rsid w:val="00962A3E"/>
    <w:rsid w:val="00962A99"/>
    <w:rsid w:val="0096329D"/>
    <w:rsid w:val="0096341A"/>
    <w:rsid w:val="00963757"/>
    <w:rsid w:val="00963820"/>
    <w:rsid w:val="00964209"/>
    <w:rsid w:val="009643B6"/>
    <w:rsid w:val="00964425"/>
    <w:rsid w:val="009647FF"/>
    <w:rsid w:val="00964F92"/>
    <w:rsid w:val="00965C48"/>
    <w:rsid w:val="00965E56"/>
    <w:rsid w:val="00965F20"/>
    <w:rsid w:val="00966232"/>
    <w:rsid w:val="009664C7"/>
    <w:rsid w:val="00966C97"/>
    <w:rsid w:val="009701DF"/>
    <w:rsid w:val="0097047F"/>
    <w:rsid w:val="00970D47"/>
    <w:rsid w:val="00970F83"/>
    <w:rsid w:val="00970FBA"/>
    <w:rsid w:val="00971217"/>
    <w:rsid w:val="00971DB8"/>
    <w:rsid w:val="0097265B"/>
    <w:rsid w:val="00972C7A"/>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0C"/>
    <w:rsid w:val="0098406E"/>
    <w:rsid w:val="009845A3"/>
    <w:rsid w:val="00984A4E"/>
    <w:rsid w:val="00984ADD"/>
    <w:rsid w:val="00984C26"/>
    <w:rsid w:val="00984EAB"/>
    <w:rsid w:val="009850EF"/>
    <w:rsid w:val="0098525B"/>
    <w:rsid w:val="0098546A"/>
    <w:rsid w:val="0098547B"/>
    <w:rsid w:val="00985717"/>
    <w:rsid w:val="00985770"/>
    <w:rsid w:val="009857D5"/>
    <w:rsid w:val="00985F25"/>
    <w:rsid w:val="00986423"/>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51"/>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5E8"/>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C56"/>
    <w:rsid w:val="009B4CB4"/>
    <w:rsid w:val="009B4E3D"/>
    <w:rsid w:val="009B51BA"/>
    <w:rsid w:val="009B51C7"/>
    <w:rsid w:val="009B5215"/>
    <w:rsid w:val="009B5264"/>
    <w:rsid w:val="009B5328"/>
    <w:rsid w:val="009B5413"/>
    <w:rsid w:val="009B6561"/>
    <w:rsid w:val="009B6CD8"/>
    <w:rsid w:val="009B6E7E"/>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1E9"/>
    <w:rsid w:val="009D0466"/>
    <w:rsid w:val="009D047F"/>
    <w:rsid w:val="009D04B9"/>
    <w:rsid w:val="009D0A75"/>
    <w:rsid w:val="009D111E"/>
    <w:rsid w:val="009D1895"/>
    <w:rsid w:val="009D1F4C"/>
    <w:rsid w:val="009D214A"/>
    <w:rsid w:val="009D23E3"/>
    <w:rsid w:val="009D2576"/>
    <w:rsid w:val="009D26DF"/>
    <w:rsid w:val="009D301C"/>
    <w:rsid w:val="009D3252"/>
    <w:rsid w:val="009D358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7B"/>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BBB"/>
    <w:rsid w:val="009E5F3B"/>
    <w:rsid w:val="009E638D"/>
    <w:rsid w:val="009E66EC"/>
    <w:rsid w:val="009E6951"/>
    <w:rsid w:val="009E6C7A"/>
    <w:rsid w:val="009E6D81"/>
    <w:rsid w:val="009E6E97"/>
    <w:rsid w:val="009E75C1"/>
    <w:rsid w:val="009E76AC"/>
    <w:rsid w:val="009E775E"/>
    <w:rsid w:val="009F00AF"/>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1AC8"/>
    <w:rsid w:val="00A02D34"/>
    <w:rsid w:val="00A02DC6"/>
    <w:rsid w:val="00A034E3"/>
    <w:rsid w:val="00A038D5"/>
    <w:rsid w:val="00A03BFA"/>
    <w:rsid w:val="00A0486E"/>
    <w:rsid w:val="00A055FD"/>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131E"/>
    <w:rsid w:val="00A119AA"/>
    <w:rsid w:val="00A11A3A"/>
    <w:rsid w:val="00A11D66"/>
    <w:rsid w:val="00A121DC"/>
    <w:rsid w:val="00A12539"/>
    <w:rsid w:val="00A126E3"/>
    <w:rsid w:val="00A133B5"/>
    <w:rsid w:val="00A13B4F"/>
    <w:rsid w:val="00A13E05"/>
    <w:rsid w:val="00A1422B"/>
    <w:rsid w:val="00A1466D"/>
    <w:rsid w:val="00A14792"/>
    <w:rsid w:val="00A14D1B"/>
    <w:rsid w:val="00A150E4"/>
    <w:rsid w:val="00A15153"/>
    <w:rsid w:val="00A15342"/>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02"/>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6C5B"/>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3C"/>
    <w:rsid w:val="00A526ED"/>
    <w:rsid w:val="00A52A8A"/>
    <w:rsid w:val="00A52B17"/>
    <w:rsid w:val="00A52B9F"/>
    <w:rsid w:val="00A52E15"/>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A76"/>
    <w:rsid w:val="00A60B6E"/>
    <w:rsid w:val="00A61613"/>
    <w:rsid w:val="00A61B76"/>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0AF4"/>
    <w:rsid w:val="00A71007"/>
    <w:rsid w:val="00A710C3"/>
    <w:rsid w:val="00A711FE"/>
    <w:rsid w:val="00A716EC"/>
    <w:rsid w:val="00A71965"/>
    <w:rsid w:val="00A71CDD"/>
    <w:rsid w:val="00A71DF4"/>
    <w:rsid w:val="00A71E9B"/>
    <w:rsid w:val="00A7205F"/>
    <w:rsid w:val="00A728C7"/>
    <w:rsid w:val="00A72C10"/>
    <w:rsid w:val="00A72FBC"/>
    <w:rsid w:val="00A72FEA"/>
    <w:rsid w:val="00A730E6"/>
    <w:rsid w:val="00A73137"/>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4E16"/>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4CC"/>
    <w:rsid w:val="00A95B94"/>
    <w:rsid w:val="00A96694"/>
    <w:rsid w:val="00A968AC"/>
    <w:rsid w:val="00A96A08"/>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7BC"/>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3D1"/>
    <w:rsid w:val="00AA74E6"/>
    <w:rsid w:val="00AA75A1"/>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C41"/>
    <w:rsid w:val="00AB3D25"/>
    <w:rsid w:val="00AB3D79"/>
    <w:rsid w:val="00AB3F6E"/>
    <w:rsid w:val="00AB4250"/>
    <w:rsid w:val="00AB42A0"/>
    <w:rsid w:val="00AB4865"/>
    <w:rsid w:val="00AB4C44"/>
    <w:rsid w:val="00AB4F57"/>
    <w:rsid w:val="00AB631E"/>
    <w:rsid w:val="00AB6F8F"/>
    <w:rsid w:val="00AB79D6"/>
    <w:rsid w:val="00AB7FF1"/>
    <w:rsid w:val="00AC00AC"/>
    <w:rsid w:val="00AC0119"/>
    <w:rsid w:val="00AC0750"/>
    <w:rsid w:val="00AC0D3A"/>
    <w:rsid w:val="00AC136D"/>
    <w:rsid w:val="00AC1B8B"/>
    <w:rsid w:val="00AC1FF7"/>
    <w:rsid w:val="00AC226F"/>
    <w:rsid w:val="00AC238C"/>
    <w:rsid w:val="00AC2B1A"/>
    <w:rsid w:val="00AC2C52"/>
    <w:rsid w:val="00AC2D05"/>
    <w:rsid w:val="00AC310E"/>
    <w:rsid w:val="00AC3391"/>
    <w:rsid w:val="00AC3C6A"/>
    <w:rsid w:val="00AC3E52"/>
    <w:rsid w:val="00AC42F2"/>
    <w:rsid w:val="00AC4BD5"/>
    <w:rsid w:val="00AC4D20"/>
    <w:rsid w:val="00AC520D"/>
    <w:rsid w:val="00AC53C8"/>
    <w:rsid w:val="00AC5535"/>
    <w:rsid w:val="00AC5560"/>
    <w:rsid w:val="00AC5DE1"/>
    <w:rsid w:val="00AC5F49"/>
    <w:rsid w:val="00AC6094"/>
    <w:rsid w:val="00AC62E4"/>
    <w:rsid w:val="00AC63AC"/>
    <w:rsid w:val="00AC65A9"/>
    <w:rsid w:val="00AC6A05"/>
    <w:rsid w:val="00AC6C7D"/>
    <w:rsid w:val="00AC6D33"/>
    <w:rsid w:val="00AC7D51"/>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379"/>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09"/>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7A9"/>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14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427"/>
    <w:rsid w:val="00B407D3"/>
    <w:rsid w:val="00B40CF7"/>
    <w:rsid w:val="00B40F77"/>
    <w:rsid w:val="00B4131F"/>
    <w:rsid w:val="00B42563"/>
    <w:rsid w:val="00B42833"/>
    <w:rsid w:val="00B42ABC"/>
    <w:rsid w:val="00B42B90"/>
    <w:rsid w:val="00B42BCE"/>
    <w:rsid w:val="00B43318"/>
    <w:rsid w:val="00B43396"/>
    <w:rsid w:val="00B433BF"/>
    <w:rsid w:val="00B435B8"/>
    <w:rsid w:val="00B44090"/>
    <w:rsid w:val="00B446C4"/>
    <w:rsid w:val="00B44B60"/>
    <w:rsid w:val="00B45A23"/>
    <w:rsid w:val="00B461C4"/>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8AD"/>
    <w:rsid w:val="00B51BDF"/>
    <w:rsid w:val="00B51C31"/>
    <w:rsid w:val="00B522A1"/>
    <w:rsid w:val="00B52CFB"/>
    <w:rsid w:val="00B52D1A"/>
    <w:rsid w:val="00B5360F"/>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15B"/>
    <w:rsid w:val="00B60687"/>
    <w:rsid w:val="00B60A5A"/>
    <w:rsid w:val="00B60A73"/>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3EE"/>
    <w:rsid w:val="00B765FF"/>
    <w:rsid w:val="00B76977"/>
    <w:rsid w:val="00B769E9"/>
    <w:rsid w:val="00B76E2E"/>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2DAC"/>
    <w:rsid w:val="00B833D3"/>
    <w:rsid w:val="00B8356F"/>
    <w:rsid w:val="00B835E0"/>
    <w:rsid w:val="00B8365A"/>
    <w:rsid w:val="00B8369D"/>
    <w:rsid w:val="00B840D4"/>
    <w:rsid w:val="00B843B5"/>
    <w:rsid w:val="00B84457"/>
    <w:rsid w:val="00B8478F"/>
    <w:rsid w:val="00B85401"/>
    <w:rsid w:val="00B85466"/>
    <w:rsid w:val="00B8582F"/>
    <w:rsid w:val="00B85CA7"/>
    <w:rsid w:val="00B860DB"/>
    <w:rsid w:val="00B861C7"/>
    <w:rsid w:val="00B86466"/>
    <w:rsid w:val="00B868B2"/>
    <w:rsid w:val="00B86B1C"/>
    <w:rsid w:val="00B87226"/>
    <w:rsid w:val="00B87285"/>
    <w:rsid w:val="00B872ED"/>
    <w:rsid w:val="00B8748E"/>
    <w:rsid w:val="00B8794B"/>
    <w:rsid w:val="00B87ABC"/>
    <w:rsid w:val="00B87FBC"/>
    <w:rsid w:val="00B90071"/>
    <w:rsid w:val="00B908DC"/>
    <w:rsid w:val="00B91129"/>
    <w:rsid w:val="00B915EE"/>
    <w:rsid w:val="00B91AF3"/>
    <w:rsid w:val="00B91B9A"/>
    <w:rsid w:val="00B91DA2"/>
    <w:rsid w:val="00B92121"/>
    <w:rsid w:val="00B9254C"/>
    <w:rsid w:val="00B92F24"/>
    <w:rsid w:val="00B931E3"/>
    <w:rsid w:val="00B93401"/>
    <w:rsid w:val="00B939B5"/>
    <w:rsid w:val="00B93D04"/>
    <w:rsid w:val="00B942C8"/>
    <w:rsid w:val="00B9430C"/>
    <w:rsid w:val="00B9489D"/>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4478"/>
    <w:rsid w:val="00BA4B07"/>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3FC9"/>
    <w:rsid w:val="00BB4873"/>
    <w:rsid w:val="00BB4BD1"/>
    <w:rsid w:val="00BB4E3C"/>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0D1F"/>
    <w:rsid w:val="00BC13AE"/>
    <w:rsid w:val="00BC1786"/>
    <w:rsid w:val="00BC19EE"/>
    <w:rsid w:val="00BC1D8A"/>
    <w:rsid w:val="00BC35AF"/>
    <w:rsid w:val="00BC3A2F"/>
    <w:rsid w:val="00BC3AFC"/>
    <w:rsid w:val="00BC3F72"/>
    <w:rsid w:val="00BC4124"/>
    <w:rsid w:val="00BC4233"/>
    <w:rsid w:val="00BC428D"/>
    <w:rsid w:val="00BC438D"/>
    <w:rsid w:val="00BC4401"/>
    <w:rsid w:val="00BC4584"/>
    <w:rsid w:val="00BC46C3"/>
    <w:rsid w:val="00BC51A3"/>
    <w:rsid w:val="00BC5252"/>
    <w:rsid w:val="00BC5495"/>
    <w:rsid w:val="00BC57F9"/>
    <w:rsid w:val="00BC5C63"/>
    <w:rsid w:val="00BC5FAB"/>
    <w:rsid w:val="00BC62B8"/>
    <w:rsid w:val="00BC632B"/>
    <w:rsid w:val="00BC7056"/>
    <w:rsid w:val="00BC73AE"/>
    <w:rsid w:val="00BC7485"/>
    <w:rsid w:val="00BC75A9"/>
    <w:rsid w:val="00BC75AA"/>
    <w:rsid w:val="00BC77E1"/>
    <w:rsid w:val="00BD0132"/>
    <w:rsid w:val="00BD024F"/>
    <w:rsid w:val="00BD073D"/>
    <w:rsid w:val="00BD0CEA"/>
    <w:rsid w:val="00BD0D89"/>
    <w:rsid w:val="00BD0D8A"/>
    <w:rsid w:val="00BD0E5E"/>
    <w:rsid w:val="00BD0F75"/>
    <w:rsid w:val="00BD1188"/>
    <w:rsid w:val="00BD152D"/>
    <w:rsid w:val="00BD1709"/>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6DE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84D"/>
    <w:rsid w:val="00BE2CEF"/>
    <w:rsid w:val="00BE2EA7"/>
    <w:rsid w:val="00BE367D"/>
    <w:rsid w:val="00BE381D"/>
    <w:rsid w:val="00BE38BD"/>
    <w:rsid w:val="00BE419F"/>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425"/>
    <w:rsid w:val="00BF272D"/>
    <w:rsid w:val="00BF281A"/>
    <w:rsid w:val="00BF294B"/>
    <w:rsid w:val="00BF2B41"/>
    <w:rsid w:val="00BF2D38"/>
    <w:rsid w:val="00BF2DF0"/>
    <w:rsid w:val="00BF308A"/>
    <w:rsid w:val="00BF3391"/>
    <w:rsid w:val="00BF3518"/>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0A9"/>
    <w:rsid w:val="00C0461F"/>
    <w:rsid w:val="00C04AE5"/>
    <w:rsid w:val="00C04FFD"/>
    <w:rsid w:val="00C050F1"/>
    <w:rsid w:val="00C059D1"/>
    <w:rsid w:val="00C05ADB"/>
    <w:rsid w:val="00C0632B"/>
    <w:rsid w:val="00C06481"/>
    <w:rsid w:val="00C064C5"/>
    <w:rsid w:val="00C068AF"/>
    <w:rsid w:val="00C06A23"/>
    <w:rsid w:val="00C06CF5"/>
    <w:rsid w:val="00C06DE9"/>
    <w:rsid w:val="00C06FA7"/>
    <w:rsid w:val="00C0718E"/>
    <w:rsid w:val="00C078E9"/>
    <w:rsid w:val="00C079F7"/>
    <w:rsid w:val="00C07A4A"/>
    <w:rsid w:val="00C07F5F"/>
    <w:rsid w:val="00C07FDC"/>
    <w:rsid w:val="00C112BF"/>
    <w:rsid w:val="00C117BE"/>
    <w:rsid w:val="00C126B6"/>
    <w:rsid w:val="00C12DC4"/>
    <w:rsid w:val="00C130AA"/>
    <w:rsid w:val="00C1314A"/>
    <w:rsid w:val="00C131D7"/>
    <w:rsid w:val="00C13A22"/>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88D"/>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360"/>
    <w:rsid w:val="00C3370B"/>
    <w:rsid w:val="00C3384E"/>
    <w:rsid w:val="00C33876"/>
    <w:rsid w:val="00C34212"/>
    <w:rsid w:val="00C346FF"/>
    <w:rsid w:val="00C34E7E"/>
    <w:rsid w:val="00C34FE6"/>
    <w:rsid w:val="00C3522F"/>
    <w:rsid w:val="00C35693"/>
    <w:rsid w:val="00C357E6"/>
    <w:rsid w:val="00C35A4C"/>
    <w:rsid w:val="00C36643"/>
    <w:rsid w:val="00C366CB"/>
    <w:rsid w:val="00C367A9"/>
    <w:rsid w:val="00C36C21"/>
    <w:rsid w:val="00C36D36"/>
    <w:rsid w:val="00C37C2D"/>
    <w:rsid w:val="00C37FC2"/>
    <w:rsid w:val="00C407BF"/>
    <w:rsid w:val="00C409CE"/>
    <w:rsid w:val="00C40EC6"/>
    <w:rsid w:val="00C41346"/>
    <w:rsid w:val="00C415D1"/>
    <w:rsid w:val="00C421E8"/>
    <w:rsid w:val="00C4252E"/>
    <w:rsid w:val="00C42733"/>
    <w:rsid w:val="00C427D5"/>
    <w:rsid w:val="00C42804"/>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578FD"/>
    <w:rsid w:val="00C60479"/>
    <w:rsid w:val="00C6055F"/>
    <w:rsid w:val="00C60831"/>
    <w:rsid w:val="00C60832"/>
    <w:rsid w:val="00C60DE5"/>
    <w:rsid w:val="00C60F7E"/>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236"/>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251"/>
    <w:rsid w:val="00C744D2"/>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9F6"/>
    <w:rsid w:val="00C84E36"/>
    <w:rsid w:val="00C850AD"/>
    <w:rsid w:val="00C85469"/>
    <w:rsid w:val="00C85D92"/>
    <w:rsid w:val="00C85EC0"/>
    <w:rsid w:val="00C86893"/>
    <w:rsid w:val="00C86D0F"/>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97D55"/>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6D1D"/>
    <w:rsid w:val="00CA7420"/>
    <w:rsid w:val="00CA745D"/>
    <w:rsid w:val="00CA752A"/>
    <w:rsid w:val="00CB0613"/>
    <w:rsid w:val="00CB06B9"/>
    <w:rsid w:val="00CB071C"/>
    <w:rsid w:val="00CB0D59"/>
    <w:rsid w:val="00CB0E4E"/>
    <w:rsid w:val="00CB0F05"/>
    <w:rsid w:val="00CB1A3A"/>
    <w:rsid w:val="00CB1B38"/>
    <w:rsid w:val="00CB1BBF"/>
    <w:rsid w:val="00CB2602"/>
    <w:rsid w:val="00CB2AD4"/>
    <w:rsid w:val="00CB37B7"/>
    <w:rsid w:val="00CB387E"/>
    <w:rsid w:val="00CB40DB"/>
    <w:rsid w:val="00CB41FF"/>
    <w:rsid w:val="00CB42D0"/>
    <w:rsid w:val="00CB4491"/>
    <w:rsid w:val="00CB46A3"/>
    <w:rsid w:val="00CB4A3B"/>
    <w:rsid w:val="00CB5916"/>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704"/>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44B"/>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2AE"/>
    <w:rsid w:val="00CE430A"/>
    <w:rsid w:val="00CE431E"/>
    <w:rsid w:val="00CE4585"/>
    <w:rsid w:val="00CE4682"/>
    <w:rsid w:val="00CE4D0E"/>
    <w:rsid w:val="00CE4D72"/>
    <w:rsid w:val="00CE4FD9"/>
    <w:rsid w:val="00CE50E9"/>
    <w:rsid w:val="00CE5288"/>
    <w:rsid w:val="00CE5CF9"/>
    <w:rsid w:val="00CE5D29"/>
    <w:rsid w:val="00CE5F66"/>
    <w:rsid w:val="00CE62BD"/>
    <w:rsid w:val="00CE6562"/>
    <w:rsid w:val="00CE6645"/>
    <w:rsid w:val="00CE7126"/>
    <w:rsid w:val="00CE7179"/>
    <w:rsid w:val="00CE7308"/>
    <w:rsid w:val="00CE7335"/>
    <w:rsid w:val="00CE7602"/>
    <w:rsid w:val="00CE7A51"/>
    <w:rsid w:val="00CF0270"/>
    <w:rsid w:val="00CF05E7"/>
    <w:rsid w:val="00CF0B0B"/>
    <w:rsid w:val="00CF12CC"/>
    <w:rsid w:val="00CF14C8"/>
    <w:rsid w:val="00CF15C3"/>
    <w:rsid w:val="00CF16DC"/>
    <w:rsid w:val="00CF18D9"/>
    <w:rsid w:val="00CF1985"/>
    <w:rsid w:val="00CF1B22"/>
    <w:rsid w:val="00CF1C9C"/>
    <w:rsid w:val="00CF2125"/>
    <w:rsid w:val="00CF24B7"/>
    <w:rsid w:val="00CF2A20"/>
    <w:rsid w:val="00CF2D36"/>
    <w:rsid w:val="00CF3DB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117"/>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5C"/>
    <w:rsid w:val="00D07B88"/>
    <w:rsid w:val="00D10473"/>
    <w:rsid w:val="00D1098A"/>
    <w:rsid w:val="00D10C7B"/>
    <w:rsid w:val="00D113DF"/>
    <w:rsid w:val="00D11852"/>
    <w:rsid w:val="00D11A99"/>
    <w:rsid w:val="00D12848"/>
    <w:rsid w:val="00D1295E"/>
    <w:rsid w:val="00D12B83"/>
    <w:rsid w:val="00D12F51"/>
    <w:rsid w:val="00D130A5"/>
    <w:rsid w:val="00D132D4"/>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80C"/>
    <w:rsid w:val="00D3592C"/>
    <w:rsid w:val="00D35BA5"/>
    <w:rsid w:val="00D36A00"/>
    <w:rsid w:val="00D36F2E"/>
    <w:rsid w:val="00D37134"/>
    <w:rsid w:val="00D374C2"/>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60A8"/>
    <w:rsid w:val="00D46412"/>
    <w:rsid w:val="00D46BE2"/>
    <w:rsid w:val="00D46C69"/>
    <w:rsid w:val="00D46D8D"/>
    <w:rsid w:val="00D46EEF"/>
    <w:rsid w:val="00D47651"/>
    <w:rsid w:val="00D47C75"/>
    <w:rsid w:val="00D47D7E"/>
    <w:rsid w:val="00D5012A"/>
    <w:rsid w:val="00D5024E"/>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B6B"/>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BD9"/>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87EC7"/>
    <w:rsid w:val="00D9042C"/>
    <w:rsid w:val="00D90650"/>
    <w:rsid w:val="00D90871"/>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6F9D"/>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1C19"/>
    <w:rsid w:val="00DA2540"/>
    <w:rsid w:val="00DA2596"/>
    <w:rsid w:val="00DA26E2"/>
    <w:rsid w:val="00DA300F"/>
    <w:rsid w:val="00DA38BD"/>
    <w:rsid w:val="00DA3D55"/>
    <w:rsid w:val="00DA48DC"/>
    <w:rsid w:val="00DA5168"/>
    <w:rsid w:val="00DA535D"/>
    <w:rsid w:val="00DA539C"/>
    <w:rsid w:val="00DA53AC"/>
    <w:rsid w:val="00DA583D"/>
    <w:rsid w:val="00DA5911"/>
    <w:rsid w:val="00DA5EB7"/>
    <w:rsid w:val="00DA6189"/>
    <w:rsid w:val="00DA625F"/>
    <w:rsid w:val="00DA6719"/>
    <w:rsid w:val="00DA6A82"/>
    <w:rsid w:val="00DA70D0"/>
    <w:rsid w:val="00DA722E"/>
    <w:rsid w:val="00DA73C4"/>
    <w:rsid w:val="00DA7733"/>
    <w:rsid w:val="00DA77E1"/>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517"/>
    <w:rsid w:val="00DD0731"/>
    <w:rsid w:val="00DD0F4B"/>
    <w:rsid w:val="00DD152A"/>
    <w:rsid w:val="00DD1C14"/>
    <w:rsid w:val="00DD25F5"/>
    <w:rsid w:val="00DD2652"/>
    <w:rsid w:val="00DD2765"/>
    <w:rsid w:val="00DD291E"/>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1FD"/>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3F75"/>
    <w:rsid w:val="00DF429E"/>
    <w:rsid w:val="00DF4777"/>
    <w:rsid w:val="00DF4FEF"/>
    <w:rsid w:val="00DF5035"/>
    <w:rsid w:val="00DF5110"/>
    <w:rsid w:val="00DF516E"/>
    <w:rsid w:val="00DF53E9"/>
    <w:rsid w:val="00DF57AD"/>
    <w:rsid w:val="00DF598F"/>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12D5"/>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17F24"/>
    <w:rsid w:val="00E20026"/>
    <w:rsid w:val="00E20269"/>
    <w:rsid w:val="00E20579"/>
    <w:rsid w:val="00E20695"/>
    <w:rsid w:val="00E206FA"/>
    <w:rsid w:val="00E20C6E"/>
    <w:rsid w:val="00E21315"/>
    <w:rsid w:val="00E21571"/>
    <w:rsid w:val="00E21AFC"/>
    <w:rsid w:val="00E228B3"/>
    <w:rsid w:val="00E22B61"/>
    <w:rsid w:val="00E22F60"/>
    <w:rsid w:val="00E23125"/>
    <w:rsid w:val="00E231CC"/>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048B"/>
    <w:rsid w:val="00E3136C"/>
    <w:rsid w:val="00E313A3"/>
    <w:rsid w:val="00E318BC"/>
    <w:rsid w:val="00E32141"/>
    <w:rsid w:val="00E3256A"/>
    <w:rsid w:val="00E32585"/>
    <w:rsid w:val="00E3260D"/>
    <w:rsid w:val="00E3284E"/>
    <w:rsid w:val="00E32A31"/>
    <w:rsid w:val="00E32BB3"/>
    <w:rsid w:val="00E32D85"/>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991"/>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2F2C"/>
    <w:rsid w:val="00E43236"/>
    <w:rsid w:val="00E434C1"/>
    <w:rsid w:val="00E43C8F"/>
    <w:rsid w:val="00E43D1D"/>
    <w:rsid w:val="00E44302"/>
    <w:rsid w:val="00E4484F"/>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62B"/>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3CD"/>
    <w:rsid w:val="00E564FD"/>
    <w:rsid w:val="00E5685D"/>
    <w:rsid w:val="00E56B10"/>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3F1"/>
    <w:rsid w:val="00E65589"/>
    <w:rsid w:val="00E666CC"/>
    <w:rsid w:val="00E66733"/>
    <w:rsid w:val="00E6681A"/>
    <w:rsid w:val="00E66B6C"/>
    <w:rsid w:val="00E66B7F"/>
    <w:rsid w:val="00E66DE6"/>
    <w:rsid w:val="00E67411"/>
    <w:rsid w:val="00E674B9"/>
    <w:rsid w:val="00E6765B"/>
    <w:rsid w:val="00E67A88"/>
    <w:rsid w:val="00E67DD9"/>
    <w:rsid w:val="00E67FE3"/>
    <w:rsid w:val="00E7071B"/>
    <w:rsid w:val="00E70808"/>
    <w:rsid w:val="00E71219"/>
    <w:rsid w:val="00E714F6"/>
    <w:rsid w:val="00E716B2"/>
    <w:rsid w:val="00E7187A"/>
    <w:rsid w:val="00E718FC"/>
    <w:rsid w:val="00E71A37"/>
    <w:rsid w:val="00E71B09"/>
    <w:rsid w:val="00E724E3"/>
    <w:rsid w:val="00E7250C"/>
    <w:rsid w:val="00E725A7"/>
    <w:rsid w:val="00E72B57"/>
    <w:rsid w:val="00E72DD0"/>
    <w:rsid w:val="00E73C44"/>
    <w:rsid w:val="00E74639"/>
    <w:rsid w:val="00E74744"/>
    <w:rsid w:val="00E74C66"/>
    <w:rsid w:val="00E74E9D"/>
    <w:rsid w:val="00E754E5"/>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AFF"/>
    <w:rsid w:val="00E81C17"/>
    <w:rsid w:val="00E81CC0"/>
    <w:rsid w:val="00E8268C"/>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B87"/>
    <w:rsid w:val="00E87D16"/>
    <w:rsid w:val="00E90097"/>
    <w:rsid w:val="00E90F05"/>
    <w:rsid w:val="00E911C9"/>
    <w:rsid w:val="00E91549"/>
    <w:rsid w:val="00E91B64"/>
    <w:rsid w:val="00E92328"/>
    <w:rsid w:val="00E924CF"/>
    <w:rsid w:val="00E92C20"/>
    <w:rsid w:val="00E92E06"/>
    <w:rsid w:val="00E92F0F"/>
    <w:rsid w:val="00E9308C"/>
    <w:rsid w:val="00E93755"/>
    <w:rsid w:val="00E93936"/>
    <w:rsid w:val="00E94263"/>
    <w:rsid w:val="00E94919"/>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2D"/>
    <w:rsid w:val="00EB0279"/>
    <w:rsid w:val="00EB0821"/>
    <w:rsid w:val="00EB0869"/>
    <w:rsid w:val="00EB0958"/>
    <w:rsid w:val="00EB0AAA"/>
    <w:rsid w:val="00EB1338"/>
    <w:rsid w:val="00EB1549"/>
    <w:rsid w:val="00EB1728"/>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3CA"/>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65A"/>
    <w:rsid w:val="00EC267B"/>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848"/>
    <w:rsid w:val="00EE0D68"/>
    <w:rsid w:val="00EE0DD3"/>
    <w:rsid w:val="00EE10A4"/>
    <w:rsid w:val="00EE11AD"/>
    <w:rsid w:val="00EE18EC"/>
    <w:rsid w:val="00EE1D8B"/>
    <w:rsid w:val="00EE2879"/>
    <w:rsid w:val="00EE28A0"/>
    <w:rsid w:val="00EE296D"/>
    <w:rsid w:val="00EE2E73"/>
    <w:rsid w:val="00EE2F32"/>
    <w:rsid w:val="00EE32B3"/>
    <w:rsid w:val="00EE3335"/>
    <w:rsid w:val="00EE3A93"/>
    <w:rsid w:val="00EE3B8A"/>
    <w:rsid w:val="00EE3CBD"/>
    <w:rsid w:val="00EE3E8E"/>
    <w:rsid w:val="00EE4175"/>
    <w:rsid w:val="00EE4433"/>
    <w:rsid w:val="00EE449D"/>
    <w:rsid w:val="00EE4962"/>
    <w:rsid w:val="00EE4C20"/>
    <w:rsid w:val="00EE51E3"/>
    <w:rsid w:val="00EE52A9"/>
    <w:rsid w:val="00EE5B91"/>
    <w:rsid w:val="00EE5FE8"/>
    <w:rsid w:val="00EE6036"/>
    <w:rsid w:val="00EE6422"/>
    <w:rsid w:val="00EE6AB2"/>
    <w:rsid w:val="00EE6C22"/>
    <w:rsid w:val="00EE6C51"/>
    <w:rsid w:val="00EE6E1E"/>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70CC"/>
    <w:rsid w:val="00EF7468"/>
    <w:rsid w:val="00EF7528"/>
    <w:rsid w:val="00EF7A28"/>
    <w:rsid w:val="00EF7BED"/>
    <w:rsid w:val="00F00159"/>
    <w:rsid w:val="00F001C1"/>
    <w:rsid w:val="00F00749"/>
    <w:rsid w:val="00F00C09"/>
    <w:rsid w:val="00F00D62"/>
    <w:rsid w:val="00F0115A"/>
    <w:rsid w:val="00F012F1"/>
    <w:rsid w:val="00F0188F"/>
    <w:rsid w:val="00F019DD"/>
    <w:rsid w:val="00F026E3"/>
    <w:rsid w:val="00F03753"/>
    <w:rsid w:val="00F0378E"/>
    <w:rsid w:val="00F03EAD"/>
    <w:rsid w:val="00F04983"/>
    <w:rsid w:val="00F04EDC"/>
    <w:rsid w:val="00F0546D"/>
    <w:rsid w:val="00F05996"/>
    <w:rsid w:val="00F05A19"/>
    <w:rsid w:val="00F05AA5"/>
    <w:rsid w:val="00F05C99"/>
    <w:rsid w:val="00F061A5"/>
    <w:rsid w:val="00F064F9"/>
    <w:rsid w:val="00F06713"/>
    <w:rsid w:val="00F07587"/>
    <w:rsid w:val="00F076DE"/>
    <w:rsid w:val="00F07EBC"/>
    <w:rsid w:val="00F1055B"/>
    <w:rsid w:val="00F105AD"/>
    <w:rsid w:val="00F10972"/>
    <w:rsid w:val="00F10A38"/>
    <w:rsid w:val="00F10E94"/>
    <w:rsid w:val="00F112F1"/>
    <w:rsid w:val="00F11475"/>
    <w:rsid w:val="00F11746"/>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412"/>
    <w:rsid w:val="00F15557"/>
    <w:rsid w:val="00F161A7"/>
    <w:rsid w:val="00F16274"/>
    <w:rsid w:val="00F165C4"/>
    <w:rsid w:val="00F1680C"/>
    <w:rsid w:val="00F16C3F"/>
    <w:rsid w:val="00F176B7"/>
    <w:rsid w:val="00F177A5"/>
    <w:rsid w:val="00F17B20"/>
    <w:rsid w:val="00F17B4F"/>
    <w:rsid w:val="00F17D32"/>
    <w:rsid w:val="00F17F34"/>
    <w:rsid w:val="00F17FE0"/>
    <w:rsid w:val="00F20577"/>
    <w:rsid w:val="00F20579"/>
    <w:rsid w:val="00F206F6"/>
    <w:rsid w:val="00F20859"/>
    <w:rsid w:val="00F20F66"/>
    <w:rsid w:val="00F211D8"/>
    <w:rsid w:val="00F21940"/>
    <w:rsid w:val="00F21A1E"/>
    <w:rsid w:val="00F22057"/>
    <w:rsid w:val="00F22075"/>
    <w:rsid w:val="00F2286E"/>
    <w:rsid w:val="00F22893"/>
    <w:rsid w:val="00F22A6C"/>
    <w:rsid w:val="00F22D00"/>
    <w:rsid w:val="00F2370F"/>
    <w:rsid w:val="00F237F2"/>
    <w:rsid w:val="00F23B90"/>
    <w:rsid w:val="00F23C0F"/>
    <w:rsid w:val="00F23E3D"/>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0D"/>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538"/>
    <w:rsid w:val="00F44C6C"/>
    <w:rsid w:val="00F44DFB"/>
    <w:rsid w:val="00F44E77"/>
    <w:rsid w:val="00F45921"/>
    <w:rsid w:val="00F45A96"/>
    <w:rsid w:val="00F45ACC"/>
    <w:rsid w:val="00F45DAB"/>
    <w:rsid w:val="00F466E0"/>
    <w:rsid w:val="00F467F7"/>
    <w:rsid w:val="00F471B7"/>
    <w:rsid w:val="00F4737B"/>
    <w:rsid w:val="00F47872"/>
    <w:rsid w:val="00F47BDF"/>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EEF"/>
    <w:rsid w:val="00F61FAC"/>
    <w:rsid w:val="00F623D7"/>
    <w:rsid w:val="00F62414"/>
    <w:rsid w:val="00F62921"/>
    <w:rsid w:val="00F62DE2"/>
    <w:rsid w:val="00F62F2F"/>
    <w:rsid w:val="00F63336"/>
    <w:rsid w:val="00F639C5"/>
    <w:rsid w:val="00F64357"/>
    <w:rsid w:val="00F64787"/>
    <w:rsid w:val="00F64D1E"/>
    <w:rsid w:val="00F64EDB"/>
    <w:rsid w:val="00F660E2"/>
    <w:rsid w:val="00F661E3"/>
    <w:rsid w:val="00F6624F"/>
    <w:rsid w:val="00F66318"/>
    <w:rsid w:val="00F663D9"/>
    <w:rsid w:val="00F66835"/>
    <w:rsid w:val="00F6747A"/>
    <w:rsid w:val="00F674B8"/>
    <w:rsid w:val="00F6757A"/>
    <w:rsid w:val="00F67832"/>
    <w:rsid w:val="00F67C7B"/>
    <w:rsid w:val="00F67EB6"/>
    <w:rsid w:val="00F70006"/>
    <w:rsid w:val="00F703A7"/>
    <w:rsid w:val="00F709D0"/>
    <w:rsid w:val="00F71343"/>
    <w:rsid w:val="00F7143C"/>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8A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6DB0"/>
    <w:rsid w:val="00F87011"/>
    <w:rsid w:val="00F873BD"/>
    <w:rsid w:val="00F8744B"/>
    <w:rsid w:val="00F87A6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5D96"/>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A26"/>
    <w:rsid w:val="00FB0B58"/>
    <w:rsid w:val="00FB0C32"/>
    <w:rsid w:val="00FB0E87"/>
    <w:rsid w:val="00FB0EF2"/>
    <w:rsid w:val="00FB133A"/>
    <w:rsid w:val="00FB135D"/>
    <w:rsid w:val="00FB153F"/>
    <w:rsid w:val="00FB1AB2"/>
    <w:rsid w:val="00FB1E3E"/>
    <w:rsid w:val="00FB21D8"/>
    <w:rsid w:val="00FB2670"/>
    <w:rsid w:val="00FB2B91"/>
    <w:rsid w:val="00FB2B99"/>
    <w:rsid w:val="00FB388D"/>
    <w:rsid w:val="00FB3AB6"/>
    <w:rsid w:val="00FB3AE4"/>
    <w:rsid w:val="00FB3ED3"/>
    <w:rsid w:val="00FB3F3F"/>
    <w:rsid w:val="00FB41C8"/>
    <w:rsid w:val="00FB4B09"/>
    <w:rsid w:val="00FB4B9C"/>
    <w:rsid w:val="00FB4C32"/>
    <w:rsid w:val="00FB502C"/>
    <w:rsid w:val="00FB5169"/>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3CF"/>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D0E"/>
    <w:rsid w:val="00FC31B4"/>
    <w:rsid w:val="00FC361D"/>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805"/>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610"/>
    <w:rsid w:val="00FF2425"/>
    <w:rsid w:val="00FF253B"/>
    <w:rsid w:val="00FF2B3C"/>
    <w:rsid w:val="00FF32D7"/>
    <w:rsid w:val="00FF3521"/>
    <w:rsid w:val="00FF3AA1"/>
    <w:rsid w:val="00FF3B6B"/>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E84"/>
    <w:rsid w:val="00FF7C26"/>
    <w:rsid w:val="00FF7DAA"/>
    <w:rsid w:val="00FF7E0D"/>
    <w:rsid w:val="14C51340"/>
    <w:rsid w:val="4E5D0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6267AD"/>
  <w15:docId w15:val="{136172E1-2323-43A6-8A16-C6B739E49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1">
    <w:name w:val="List 3"/>
    <w:basedOn w:val="a"/>
    <w:semiHidden/>
    <w:unhideWhenUsed/>
    <w:qFormat/>
    <w:pPr>
      <w:ind w:leftChars="400" w:left="100" w:hangingChars="200" w:hanging="200"/>
      <w:contextualSpacing/>
    </w:pPr>
  </w:style>
  <w:style w:type="paragraph" w:styleId="a5">
    <w:name w:val="Normal Indent"/>
    <w:basedOn w:val="a"/>
    <w:uiPriority w:val="99"/>
    <w:unhideWhenUsed/>
    <w:qFormat/>
    <w:pPr>
      <w:widowControl w:val="0"/>
      <w:ind w:left="720"/>
      <w:jc w:val="both"/>
    </w:pPr>
    <w:rPr>
      <w:rFonts w:eastAsia="宋体"/>
      <w:kern w:val="2"/>
      <w:sz w:val="21"/>
      <w:lang w:eastAsia="zh-CN"/>
    </w:rPr>
  </w:style>
  <w:style w:type="paragraph" w:styleId="a6">
    <w:name w:val="caption"/>
    <w:basedOn w:val="a"/>
    <w:next w:val="a"/>
    <w:link w:val="a7"/>
    <w:uiPriority w:val="99"/>
    <w:qFormat/>
    <w:pPr>
      <w:overflowPunct w:val="0"/>
      <w:autoSpaceDE w:val="0"/>
      <w:autoSpaceDN w:val="0"/>
      <w:adjustRightInd w:val="0"/>
      <w:spacing w:before="120" w:after="120"/>
      <w:textAlignment w:val="baseline"/>
    </w:pPr>
    <w:rPr>
      <w:szCs w:val="20"/>
      <w:lang w:val="en-GB"/>
    </w:rPr>
  </w:style>
  <w:style w:type="paragraph" w:styleId="a8">
    <w:name w:val="Document Map"/>
    <w:basedOn w:val="a"/>
    <w:semiHidden/>
    <w:qFormat/>
    <w:pPr>
      <w:shd w:val="clear" w:color="auto" w:fill="000080"/>
    </w:pPr>
  </w:style>
  <w:style w:type="paragraph" w:styleId="a9">
    <w:name w:val="annotation text"/>
    <w:basedOn w:val="a"/>
    <w:link w:val="10"/>
    <w:uiPriority w:val="9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paragraph" w:styleId="af">
    <w:name w:val="table of figures"/>
    <w:basedOn w:val="a0"/>
    <w:next w:val="a"/>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9"/>
    <w:next w:val="a9"/>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character" w:customStyle="1" w:styleId="a7">
    <w:name w:val="题注 字符"/>
    <w:link w:val="a6"/>
    <w:uiPriority w:val="99"/>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5">
    <w:name w:val="List Paragraph"/>
    <w:basedOn w:val="a"/>
    <w:link w:val="af6"/>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character" w:customStyle="1" w:styleId="10">
    <w:name w:val="批注文字 字符1"/>
    <w:link w:val="a9"/>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6">
    <w:name w:val="列表段落 字符"/>
    <w:link w:val="af5"/>
    <w:uiPriority w:val="34"/>
    <w:qFormat/>
    <w:locked/>
    <w:rPr>
      <w:rFonts w:ascii="Calibri" w:hAnsi="Calibri"/>
      <w:kern w:val="2"/>
      <w:sz w:val="21"/>
      <w:szCs w:val="22"/>
    </w:rPr>
  </w:style>
  <w:style w:type="paragraph" w:customStyle="1" w:styleId="References">
    <w:name w:val="References"/>
    <w:basedOn w:val="a"/>
    <w:qFormat/>
    <w:pPr>
      <w:tabs>
        <w:tab w:val="left" w:pos="643"/>
      </w:tabs>
      <w:autoSpaceDE w:val="0"/>
      <w:autoSpaceDN w:val="0"/>
      <w:snapToGrid w:val="0"/>
      <w:spacing w:after="60"/>
      <w:ind w:left="643" w:hanging="360"/>
      <w:jc w:val="both"/>
    </w:pPr>
    <w:rPr>
      <w:rFonts w:eastAsia="宋体"/>
      <w:szCs w:val="16"/>
    </w:rPr>
  </w:style>
  <w:style w:type="character" w:customStyle="1" w:styleId="21">
    <w:name w:val="标题 2 字符"/>
    <w:link w:val="20"/>
    <w:qFormat/>
    <w:rPr>
      <w:rFonts w:ascii="Arial" w:eastAsia="MS Mincho" w:hAnsi="Arial" w:cs="Arial"/>
      <w:b/>
      <w:bCs/>
      <w:iCs/>
      <w:szCs w:val="28"/>
    </w:rPr>
  </w:style>
  <w:style w:type="character" w:customStyle="1" w:styleId="af7">
    <w:name w:val="列出段落 字符"/>
    <w:uiPriority w:val="34"/>
    <w:qFormat/>
    <w:rPr>
      <w:rFonts w:ascii="Times" w:hAnsi="Times"/>
      <w:szCs w:val="24"/>
      <w:lang w:val="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f8">
    <w:name w:val="批注文字 字符"/>
    <w:uiPriority w:val="99"/>
    <w:qFormat/>
    <w:rPr>
      <w:kern w:val="2"/>
      <w:sz w:val="21"/>
      <w:szCs w:val="24"/>
    </w:rPr>
  </w:style>
  <w:style w:type="paragraph" w:customStyle="1" w:styleId="Observation">
    <w:name w:val="Observation"/>
    <w:basedOn w:val="a"/>
    <w:link w:val="ObservationChar"/>
    <w:qFormat/>
    <w:pPr>
      <w:ind w:leftChars="13" w:left="26"/>
    </w:pPr>
    <w:rPr>
      <w:rFonts w:eastAsia="宋体"/>
      <w:b/>
      <w:color w:val="000000"/>
      <w:szCs w:val="21"/>
      <w:lang w:eastAsia="zh-CN"/>
    </w:rPr>
  </w:style>
  <w:style w:type="character" w:customStyle="1" w:styleId="ObservationChar">
    <w:name w:val="Observation Char"/>
    <w:link w:val="Observation"/>
    <w:qFormat/>
    <w:rPr>
      <w:b/>
      <w:color w:val="000000"/>
      <w:szCs w:val="21"/>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styleId="af9">
    <w:name w:val="No Spacing"/>
    <w:basedOn w:val="a"/>
    <w:uiPriority w:val="99"/>
    <w:qFormat/>
    <w:pPr>
      <w:suppressAutoHyphens/>
    </w:pPr>
    <w:rPr>
      <w:rFonts w:ascii="CG Times (WN)" w:eastAsia="Calibri" w:hAnsi="CG Times (WN)"/>
      <w:sz w:val="22"/>
      <w:szCs w:val="22"/>
      <w:lang w:val="en-GB" w:eastAsia="zh-CN"/>
    </w:rPr>
  </w:style>
  <w:style w:type="character" w:customStyle="1" w:styleId="12">
    <w:name w:val="明显强调1"/>
    <w:uiPriority w:val="21"/>
    <w:qFormat/>
    <w:rPr>
      <w:i/>
      <w:iCs/>
      <w:color w:val="4472C4"/>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qFormat/>
    <w:rPr>
      <w:rFonts w:ascii="Arial" w:eastAsiaTheme="minorEastAsia" w:hAnsi="Arial"/>
      <w:b/>
      <w:bCs/>
      <w:lang w:val="en-GB"/>
    </w:rPr>
  </w:style>
  <w:style w:type="character" w:customStyle="1" w:styleId="B1Char2">
    <w:name w:val="B1 Char2"/>
    <w:qFormat/>
    <w:rPr>
      <w:rFonts w:ascii="Arial" w:eastAsia="宋体" w:hAnsi="Arial"/>
      <w:sz w:val="32"/>
      <w:szCs w:val="32"/>
      <w:lang w:val="en-GB" w:eastAsia="zh-CN"/>
    </w:rPr>
  </w:style>
  <w:style w:type="paragraph" w:customStyle="1" w:styleId="22">
    <w:name w:val="修订2"/>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0996E-DEC3-45BB-B5C8-FA66641A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209EBEA-19A1-4F64-A25E-9DEF39BCF6B4}">
  <ds:schemaRefs>
    <ds:schemaRef ds:uri="1c248485-b98a-4513-a581-ff7cb1688d78"/>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98194d48-cc26-4b7e-909f-baa95c83abfa"/>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AC9AFAE3-89B4-4C3F-A760-87E68F14CA43}">
  <ds:schemaRefs>
    <ds:schemaRef ds:uri="http://schemas.microsoft.com/sharepoint/v3/contenttype/forms"/>
  </ds:schemaRefs>
</ds:datastoreItem>
</file>

<file path=customXml/itemProps5.xml><?xml version="1.0" encoding="utf-8"?>
<ds:datastoreItem xmlns:ds="http://schemas.openxmlformats.org/officeDocument/2006/customXml" ds:itemID="{768BF6BF-AA4F-4429-87BC-DE8EE942C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10</Pages>
  <Words>4017</Words>
  <Characters>22903</Characters>
  <Application>Microsoft Office Word</Application>
  <DocSecurity>0</DocSecurity>
  <Lines>190</Lines>
  <Paragraphs>53</Paragraphs>
  <ScaleCrop>false</ScaleCrop>
  <Company>Vivo</Company>
  <LinksUpToDate>false</LinksUpToDate>
  <CharactersWithSpaces>26867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vivo(Qian)</cp:lastModifiedBy>
  <cp:revision>325</cp:revision>
  <cp:lastPrinted>2011-08-03T09:36:00Z</cp:lastPrinted>
  <dcterms:created xsi:type="dcterms:W3CDTF">2021-05-11T01:11:00Z</dcterms:created>
  <dcterms:modified xsi:type="dcterms:W3CDTF">2024-11-08T08:40:00Z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9F5826A351B14A2490FC62547A7EC373</vt:lpwstr>
  </property>
  <property fmtid="{D5CDD505-2E9C-101B-9397-08002B2CF9AE}" pid="4" name="ContentTypeId">
    <vt:lpwstr>0x01010057CC4845EE989D469C4AF99498678D58</vt:lpwstr>
  </property>
</Properties>
</file>